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20" w:lineRule="atLeast"/>
        <w:jc w:val="center"/>
        <w:rPr>
          <w:rFonts w:ascii="宋体" w:hAnsi="宋体" w:eastAsia="宋体"/>
          <w:sz w:val="52"/>
          <w:szCs w:val="52"/>
        </w:rPr>
      </w:pPr>
      <w:r>
        <w:rPr>
          <w:rFonts w:hint="eastAsia" w:ascii="宋体" w:hAnsi="宋体" w:eastAsia="宋体"/>
          <w:sz w:val="52"/>
          <w:szCs w:val="52"/>
        </w:rPr>
        <w:t>郁南县妇幼保健院发电机房</w:t>
      </w:r>
    </w:p>
    <w:p>
      <w:pPr>
        <w:spacing w:line="220" w:lineRule="atLeast"/>
        <w:jc w:val="center"/>
        <w:rPr>
          <w:rFonts w:ascii="宋体" w:hAnsi="宋体" w:eastAsia="宋体"/>
          <w:sz w:val="52"/>
          <w:szCs w:val="52"/>
        </w:rPr>
      </w:pPr>
      <w:r>
        <w:rPr>
          <w:rFonts w:hint="eastAsia" w:ascii="宋体" w:hAnsi="宋体" w:eastAsia="宋体"/>
          <w:sz w:val="52"/>
          <w:szCs w:val="52"/>
        </w:rPr>
        <w:t>电缆采购</w:t>
      </w: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r>
        <w:rPr>
          <w:rFonts w:hint="eastAsia" w:ascii="宋体" w:hAnsi="宋体" w:eastAsia="宋体"/>
          <w:sz w:val="52"/>
          <w:szCs w:val="52"/>
        </w:rPr>
        <w:t>货物采购文件</w:t>
      </w: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p>
    <w:p>
      <w:pPr>
        <w:spacing w:line="220" w:lineRule="atLeast"/>
        <w:jc w:val="center"/>
        <w:rPr>
          <w:rFonts w:ascii="宋体" w:hAnsi="宋体" w:eastAsia="宋体"/>
          <w:sz w:val="52"/>
          <w:szCs w:val="52"/>
        </w:rPr>
      </w:pPr>
    </w:p>
    <w:p>
      <w:pPr>
        <w:spacing w:line="220" w:lineRule="atLeast"/>
        <w:rPr>
          <w:rFonts w:ascii="宋体" w:hAnsi="宋体" w:eastAsia="宋体"/>
          <w:sz w:val="36"/>
          <w:szCs w:val="36"/>
        </w:rPr>
      </w:pPr>
      <w:r>
        <w:rPr>
          <w:rFonts w:hint="eastAsia" w:ascii="宋体" w:hAnsi="宋体" w:eastAsia="宋体"/>
          <w:sz w:val="36"/>
          <w:szCs w:val="36"/>
        </w:rPr>
        <w:t>采购人：郁南县妇幼保健院</w:t>
      </w:r>
    </w:p>
    <w:p>
      <w:pPr>
        <w:spacing w:line="220" w:lineRule="atLeast"/>
        <w:rPr>
          <w:rFonts w:ascii="宋体" w:hAnsi="宋体" w:eastAsia="宋体"/>
          <w:sz w:val="36"/>
          <w:szCs w:val="36"/>
        </w:rPr>
      </w:pPr>
    </w:p>
    <w:p>
      <w:pPr>
        <w:adjustRightInd/>
        <w:snapToGrid/>
        <w:spacing w:line="220" w:lineRule="atLeast"/>
        <w:jc w:val="center"/>
        <w:rPr>
          <w:rFonts w:ascii="宋体" w:hAnsi="宋体" w:eastAsia="宋体"/>
          <w:b/>
          <w:sz w:val="36"/>
          <w:szCs w:val="36"/>
        </w:rPr>
      </w:pPr>
      <w:r>
        <w:rPr>
          <w:rFonts w:ascii="宋体" w:hAnsi="宋体" w:eastAsia="宋体"/>
          <w:sz w:val="36"/>
          <w:szCs w:val="36"/>
        </w:rPr>
        <w:br w:type="page"/>
      </w:r>
      <w:r>
        <w:rPr>
          <w:rFonts w:hint="eastAsia" w:ascii="宋体" w:hAnsi="宋体" w:eastAsia="宋体"/>
          <w:b/>
          <w:sz w:val="36"/>
          <w:szCs w:val="36"/>
        </w:rPr>
        <w:t>第一部分：投标人的资格要求</w:t>
      </w:r>
    </w:p>
    <w:p>
      <w:pPr>
        <w:rPr>
          <w:rFonts w:ascii="宋体" w:hAnsi="宋体" w:eastAsia="宋体"/>
          <w:sz w:val="21"/>
          <w:szCs w:val="21"/>
        </w:rPr>
      </w:pPr>
    </w:p>
    <w:p>
      <w:pPr>
        <w:pStyle w:val="3"/>
        <w:spacing w:line="360" w:lineRule="auto"/>
        <w:rPr>
          <w:rFonts w:ascii="宋体"/>
          <w:b/>
          <w:sz w:val="21"/>
          <w:szCs w:val="21"/>
        </w:rPr>
      </w:pPr>
      <w:r>
        <w:rPr>
          <w:rFonts w:ascii="宋体" w:hAnsi="宋体"/>
          <w:b/>
          <w:sz w:val="21"/>
          <w:szCs w:val="21"/>
        </w:rPr>
        <w:t>1.</w:t>
      </w:r>
      <w:r>
        <w:rPr>
          <w:rFonts w:hint="eastAsia" w:ascii="宋体" w:hAnsi="宋体"/>
          <w:b/>
          <w:sz w:val="21"/>
          <w:szCs w:val="21"/>
        </w:rPr>
        <w:t>满足《中华人民共和国政府</w:t>
      </w:r>
      <w:r>
        <w:rPr>
          <w:rFonts w:hint="eastAsia" w:ascii="宋体" w:hAnsi="宋体"/>
          <w:b/>
          <w:sz w:val="21"/>
          <w:szCs w:val="21"/>
          <w:lang w:eastAsia="zh-CN"/>
        </w:rPr>
        <w:t>采</w:t>
      </w:r>
      <w:r>
        <w:rPr>
          <w:rFonts w:hint="eastAsia" w:ascii="宋体" w:hAnsi="宋体"/>
          <w:b/>
          <w:sz w:val="21"/>
          <w:szCs w:val="21"/>
        </w:rPr>
        <w:t>购法》第二十二条规定，提供下列材料：</w:t>
      </w:r>
    </w:p>
    <w:p>
      <w:pPr>
        <w:pStyle w:val="3"/>
        <w:spacing w:line="360" w:lineRule="auto"/>
        <w:ind w:left="284" w:leftChars="129"/>
        <w:rPr>
          <w:rFonts w:ascii="宋体"/>
          <w:sz w:val="21"/>
          <w:szCs w:val="21"/>
        </w:rPr>
      </w:pPr>
      <w:r>
        <w:rPr>
          <w:rFonts w:ascii="宋体" w:hAnsi="宋体"/>
          <w:sz w:val="21"/>
          <w:szCs w:val="21"/>
        </w:rPr>
        <w:t>1)</w:t>
      </w:r>
      <w:r>
        <w:rPr>
          <w:rFonts w:hint="eastAsia" w:ascii="宋体" w:hAnsi="宋体"/>
          <w:sz w:val="21"/>
          <w:szCs w:val="21"/>
        </w:rPr>
        <w:t>供应商必须是具有独立承担民事责任能力的在中华人民共和国境内注册的法人或其他组织或自然人，投标时提交有效的营业执照（或事业法人登记证或身份证等相关证明）副本复印件。</w:t>
      </w:r>
    </w:p>
    <w:p>
      <w:pPr>
        <w:pStyle w:val="3"/>
        <w:spacing w:line="360" w:lineRule="auto"/>
        <w:ind w:left="284" w:leftChars="129"/>
        <w:rPr>
          <w:rFonts w:ascii="宋体"/>
          <w:sz w:val="21"/>
          <w:szCs w:val="21"/>
        </w:rPr>
      </w:pPr>
      <w:r>
        <w:rPr>
          <w:rFonts w:ascii="宋体" w:hAnsi="宋体"/>
          <w:sz w:val="21"/>
          <w:szCs w:val="21"/>
        </w:rPr>
        <w:t>2)</w:t>
      </w:r>
      <w:r>
        <w:rPr>
          <w:rFonts w:hint="eastAsia" w:ascii="宋体" w:hAnsi="宋体"/>
          <w:sz w:val="21"/>
          <w:szCs w:val="21"/>
        </w:rPr>
        <w:t>供应商必须具有良好的商业信誉。</w:t>
      </w:r>
    </w:p>
    <w:p>
      <w:pPr>
        <w:pStyle w:val="3"/>
        <w:spacing w:line="360" w:lineRule="auto"/>
        <w:ind w:left="284" w:leftChars="129"/>
        <w:rPr>
          <w:rFonts w:ascii="宋体"/>
          <w:sz w:val="21"/>
          <w:szCs w:val="21"/>
        </w:rPr>
      </w:pPr>
      <w:r>
        <w:rPr>
          <w:rFonts w:ascii="宋体" w:hAnsi="宋体"/>
          <w:sz w:val="21"/>
          <w:szCs w:val="21"/>
        </w:rPr>
        <w:t>3)</w:t>
      </w:r>
      <w:r>
        <w:rPr>
          <w:rFonts w:hint="eastAsia" w:ascii="宋体" w:hAnsi="宋体"/>
          <w:sz w:val="21"/>
          <w:szCs w:val="21"/>
        </w:rPr>
        <w:t>具备履行合同所必需的设备和专业技术能力（按投标（响应）文件格式填报设备及专业技术能力情况）。</w:t>
      </w:r>
    </w:p>
    <w:p>
      <w:pPr>
        <w:pStyle w:val="3"/>
        <w:spacing w:line="360" w:lineRule="auto"/>
        <w:ind w:left="284" w:leftChars="129"/>
        <w:rPr>
          <w:rFonts w:ascii="宋体"/>
          <w:sz w:val="21"/>
          <w:szCs w:val="21"/>
        </w:rPr>
      </w:pPr>
      <w:r>
        <w:rPr>
          <w:rFonts w:ascii="宋体" w:hAnsi="宋体"/>
          <w:sz w:val="21"/>
          <w:szCs w:val="21"/>
        </w:rPr>
        <w:t>4)</w:t>
      </w:r>
      <w:r>
        <w:rPr>
          <w:rFonts w:hint="eastAsia" w:ascii="宋体" w:hAnsi="宋体"/>
          <w:sz w:val="21"/>
          <w:szCs w:val="21"/>
        </w:rPr>
        <w:t>有依法缴纳税收和社会保障资金的良好记录。</w:t>
      </w:r>
    </w:p>
    <w:p>
      <w:pPr>
        <w:pStyle w:val="3"/>
        <w:spacing w:line="360" w:lineRule="auto"/>
        <w:ind w:left="284" w:leftChars="129"/>
        <w:rPr>
          <w:rFonts w:ascii="宋体"/>
          <w:sz w:val="21"/>
          <w:szCs w:val="21"/>
        </w:rPr>
      </w:pPr>
      <w:r>
        <w:rPr>
          <w:rFonts w:ascii="宋体" w:hAnsi="宋体"/>
          <w:sz w:val="21"/>
          <w:szCs w:val="21"/>
        </w:rPr>
        <w:t>5)</w:t>
      </w:r>
      <w:r>
        <w:rPr>
          <w:rFonts w:hint="eastAsia" w:ascii="宋体" w:hAnsi="宋体"/>
          <w:sz w:val="21"/>
          <w:szCs w:val="21"/>
        </w:rPr>
        <w:t>供应商在经营活动中没有重大违法记录（可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p>
      <w:pPr>
        <w:pStyle w:val="3"/>
        <w:spacing w:line="360" w:lineRule="auto"/>
        <w:ind w:left="284" w:leftChars="129"/>
        <w:rPr>
          <w:rFonts w:ascii="宋体"/>
          <w:sz w:val="21"/>
          <w:szCs w:val="21"/>
        </w:rPr>
      </w:pPr>
      <w:r>
        <w:rPr>
          <w:rFonts w:ascii="宋体" w:hAnsi="宋体"/>
          <w:sz w:val="21"/>
          <w:szCs w:val="21"/>
        </w:rPr>
        <w:t>6)</w:t>
      </w:r>
      <w:r>
        <w:rPr>
          <w:rFonts w:hint="eastAsia" w:ascii="宋体" w:hAnsi="宋体"/>
          <w:sz w:val="21"/>
          <w:szCs w:val="21"/>
        </w:rPr>
        <w:t>供应商必须符合法律、行政法规规定的其他条件（单位负责人为同一人或者存在直接控股、管理关系的不同供应商，不得同时参加本采购项目（包组）投标）。</w:t>
      </w:r>
    </w:p>
    <w:p>
      <w:pPr>
        <w:pStyle w:val="3"/>
        <w:spacing w:line="360" w:lineRule="auto"/>
        <w:rPr>
          <w:rFonts w:ascii="宋体"/>
          <w:sz w:val="21"/>
          <w:szCs w:val="21"/>
        </w:rPr>
      </w:pPr>
      <w:r>
        <w:rPr>
          <w:rFonts w:ascii="宋体" w:hAnsi="宋体"/>
          <w:sz w:val="21"/>
          <w:szCs w:val="21"/>
        </w:rPr>
        <w:t>2.</w:t>
      </w:r>
      <w:r>
        <w:rPr>
          <w:rFonts w:hint="eastAsia" w:ascii="宋体" w:hAnsi="宋体"/>
          <w:sz w:val="21"/>
          <w:szCs w:val="21"/>
        </w:rPr>
        <w:t>供应商未被列入“信用中国”网站</w:t>
      </w:r>
      <w:r>
        <w:rPr>
          <w:rFonts w:ascii="宋体" w:hAnsi="宋体"/>
          <w:sz w:val="21"/>
          <w:szCs w:val="21"/>
        </w:rPr>
        <w:t>(www.creditchina.gov.cn)</w:t>
      </w:r>
      <w:r>
        <w:rPr>
          <w:rFonts w:hint="eastAsia" w:ascii="宋体" w:hAnsi="宋体"/>
          <w:sz w:val="21"/>
          <w:szCs w:val="21"/>
        </w:rPr>
        <w:t>“记录失信被执行人或重大税收违法案件当事人名单或政府采购严重违法失信行为”记录名单；不处于中国政府采购网</w:t>
      </w:r>
      <w:r>
        <w:rPr>
          <w:rFonts w:ascii="宋体" w:hAnsi="宋体"/>
          <w:sz w:val="21"/>
          <w:szCs w:val="21"/>
        </w:rPr>
        <w:t>(www.ccgp.gov.cn)</w:t>
      </w:r>
      <w:r>
        <w:rPr>
          <w:rFonts w:hint="eastAsia" w:ascii="宋体" w:hAnsi="宋体"/>
          <w:sz w:val="21"/>
          <w:szCs w:val="21"/>
        </w:rPr>
        <w:t>“政府采购严重违法失信行为信息记录”中的禁止参加政府采购活动期间。（以采购代理机构于评</w:t>
      </w:r>
      <w:bookmarkStart w:id="0" w:name="_GoBack"/>
      <w:bookmarkEnd w:id="0"/>
      <w:r>
        <w:rPr>
          <w:rFonts w:hint="eastAsia" w:ascii="宋体" w:hAnsi="宋体"/>
          <w:sz w:val="21"/>
          <w:szCs w:val="21"/>
        </w:rPr>
        <w:t>审当天在“信用中国”网站（</w:t>
      </w:r>
      <w:r>
        <w:rPr>
          <w:rFonts w:ascii="宋体" w:hAnsi="宋体"/>
          <w:sz w:val="21"/>
          <w:szCs w:val="21"/>
        </w:rPr>
        <w:t>www.creditchina.gov.cn</w:t>
      </w:r>
      <w:r>
        <w:rPr>
          <w:rFonts w:hint="eastAsia" w:ascii="宋体" w:hAnsi="宋体"/>
          <w:sz w:val="21"/>
          <w:szCs w:val="21"/>
        </w:rPr>
        <w:t>）及中国政府采购网（</w:t>
      </w:r>
      <w:r>
        <w:rPr>
          <w:rFonts w:ascii="宋体" w:hAnsi="宋体"/>
          <w:sz w:val="21"/>
          <w:szCs w:val="21"/>
        </w:rPr>
        <w:t>http://www.ccgp.gov.cn/</w:t>
      </w:r>
      <w:r>
        <w:rPr>
          <w:rFonts w:hint="eastAsia" w:ascii="宋体" w:hAnsi="宋体"/>
          <w:sz w:val="21"/>
          <w:szCs w:val="21"/>
        </w:rPr>
        <w:t>）查询结果为准，如相关失信记录已失效，供应商需提供相关证明资料）。</w:t>
      </w:r>
    </w:p>
    <w:p>
      <w:pPr>
        <w:pStyle w:val="3"/>
        <w:spacing w:line="360" w:lineRule="auto"/>
        <w:rPr>
          <w:rFonts w:ascii="宋体"/>
          <w:sz w:val="21"/>
          <w:szCs w:val="21"/>
        </w:rPr>
      </w:pPr>
      <w:r>
        <w:rPr>
          <w:rFonts w:ascii="宋体" w:hAnsi="宋体"/>
          <w:b/>
          <w:sz w:val="21"/>
          <w:szCs w:val="21"/>
        </w:rPr>
        <w:t>3.</w:t>
      </w:r>
      <w:r>
        <w:rPr>
          <w:rFonts w:hint="eastAsia" w:ascii="宋体" w:hAnsi="宋体"/>
          <w:b/>
          <w:sz w:val="21"/>
          <w:szCs w:val="21"/>
        </w:rPr>
        <w:t>落实采购政策需满足的资格要求：</w:t>
      </w:r>
      <w:r>
        <w:rPr>
          <w:rFonts w:hint="eastAsia" w:ascii="宋体" w:hAnsi="宋体"/>
          <w:sz w:val="21"/>
          <w:szCs w:val="21"/>
        </w:rPr>
        <w:t>本项目所属行业为工业，不属于专门面向中小企业采购的项目。</w:t>
      </w:r>
    </w:p>
    <w:p>
      <w:pPr>
        <w:pStyle w:val="3"/>
        <w:spacing w:line="360" w:lineRule="auto"/>
        <w:rPr>
          <w:rFonts w:ascii="宋体"/>
          <w:b/>
          <w:sz w:val="21"/>
          <w:szCs w:val="21"/>
        </w:rPr>
      </w:pPr>
      <w:r>
        <w:rPr>
          <w:rFonts w:ascii="宋体" w:hAnsi="宋体"/>
          <w:b/>
          <w:sz w:val="21"/>
          <w:szCs w:val="21"/>
        </w:rPr>
        <w:t>4.</w:t>
      </w:r>
      <w:r>
        <w:rPr>
          <w:rFonts w:hint="eastAsia" w:ascii="宋体" w:hAnsi="宋体"/>
          <w:b/>
          <w:sz w:val="21"/>
          <w:szCs w:val="21"/>
        </w:rPr>
        <w:t>本项目的特定资格要求：</w:t>
      </w:r>
    </w:p>
    <w:p>
      <w:pPr>
        <w:pStyle w:val="3"/>
        <w:spacing w:line="360" w:lineRule="auto"/>
        <w:rPr>
          <w:rFonts w:ascii="宋体"/>
          <w:sz w:val="21"/>
          <w:szCs w:val="21"/>
        </w:rPr>
      </w:pPr>
      <w:r>
        <w:rPr>
          <w:rFonts w:hint="eastAsia" w:ascii="宋体" w:hAnsi="宋体"/>
          <w:sz w:val="21"/>
          <w:szCs w:val="21"/>
        </w:rPr>
        <w:t>合同包</w:t>
      </w:r>
      <w:r>
        <w:rPr>
          <w:rFonts w:ascii="宋体" w:hAnsi="宋体"/>
          <w:sz w:val="21"/>
          <w:szCs w:val="21"/>
        </w:rPr>
        <w:t>(</w:t>
      </w:r>
      <w:r>
        <w:rPr>
          <w:rFonts w:hint="eastAsia" w:ascii="宋体" w:hAnsi="宋体"/>
          <w:sz w:val="21"/>
          <w:szCs w:val="21"/>
        </w:rPr>
        <w:t>郁南县妇幼保健院发电机房电缆采购</w:t>
      </w:r>
      <w:r>
        <w:rPr>
          <w:rFonts w:ascii="宋体" w:hAnsi="宋体"/>
          <w:sz w:val="21"/>
          <w:szCs w:val="21"/>
        </w:rPr>
        <w:t>)</w:t>
      </w:r>
      <w:r>
        <w:rPr>
          <w:rFonts w:hint="eastAsia" w:ascii="宋体" w:hAnsi="宋体"/>
          <w:sz w:val="21"/>
          <w:szCs w:val="21"/>
        </w:rPr>
        <w:t>特定资格要求如下</w:t>
      </w:r>
      <w:r>
        <w:rPr>
          <w:rFonts w:ascii="宋体" w:hAnsi="宋体"/>
          <w:sz w:val="21"/>
          <w:szCs w:val="21"/>
        </w:rPr>
        <w:t>:</w:t>
      </w:r>
    </w:p>
    <w:p>
      <w:pPr>
        <w:pStyle w:val="3"/>
        <w:spacing w:line="360" w:lineRule="auto"/>
        <w:ind w:left="284" w:leftChars="129"/>
        <w:rPr>
          <w:rFonts w:ascii="宋体"/>
          <w:color w:val="FF0000"/>
          <w:sz w:val="21"/>
          <w:szCs w:val="21"/>
        </w:rPr>
      </w:pPr>
      <w:r>
        <w:rPr>
          <w:rFonts w:ascii="宋体" w:hAnsi="宋体"/>
          <w:color w:val="FF0000"/>
          <w:sz w:val="21"/>
          <w:szCs w:val="21"/>
        </w:rPr>
        <w:t>1)</w:t>
      </w:r>
      <w:r>
        <w:rPr>
          <w:rFonts w:hint="eastAsia" w:ascii="宋体" w:hAnsi="宋体"/>
          <w:color w:val="FF0000"/>
          <w:sz w:val="21"/>
          <w:szCs w:val="21"/>
        </w:rPr>
        <w:t>投标人应具备承担本项目所需有效的电力施工资质；</w:t>
      </w:r>
    </w:p>
    <w:p>
      <w:pPr>
        <w:pStyle w:val="3"/>
        <w:spacing w:line="360" w:lineRule="auto"/>
        <w:ind w:left="284" w:leftChars="129"/>
        <w:rPr>
          <w:rFonts w:ascii="宋体"/>
          <w:sz w:val="21"/>
          <w:szCs w:val="21"/>
        </w:rPr>
      </w:pPr>
      <w:r>
        <w:rPr>
          <w:rFonts w:ascii="宋体" w:hAnsi="宋体"/>
          <w:color w:val="FF0000"/>
          <w:sz w:val="21"/>
          <w:szCs w:val="21"/>
        </w:rPr>
        <w:t>2)</w:t>
      </w:r>
      <w:r>
        <w:rPr>
          <w:rFonts w:hint="eastAsia" w:ascii="宋体" w:hAnsi="宋体"/>
          <w:sz w:val="21"/>
          <w:szCs w:val="21"/>
        </w:rPr>
        <w:t>本项目不接受联合体投标。</w:t>
      </w:r>
    </w:p>
    <w:p>
      <w:pPr>
        <w:pStyle w:val="3"/>
        <w:spacing w:line="360" w:lineRule="auto"/>
        <w:ind w:left="284" w:leftChars="129"/>
        <w:rPr>
          <w:rFonts w:ascii="宋体"/>
          <w:sz w:val="21"/>
          <w:szCs w:val="21"/>
        </w:rPr>
      </w:pPr>
    </w:p>
    <w:p>
      <w:pPr>
        <w:spacing w:line="220" w:lineRule="atLeast"/>
        <w:jc w:val="center"/>
        <w:rPr>
          <w:rFonts w:ascii="宋体" w:hAnsi="宋体" w:eastAsia="宋体"/>
          <w:b/>
          <w:sz w:val="36"/>
          <w:szCs w:val="36"/>
        </w:rPr>
      </w:pPr>
      <w:r>
        <w:rPr>
          <w:rFonts w:hint="eastAsia" w:ascii="宋体" w:hAnsi="宋体" w:eastAsia="宋体"/>
          <w:b/>
          <w:sz w:val="36"/>
          <w:szCs w:val="36"/>
        </w:rPr>
        <w:t>第二部分：用户需求书</w:t>
      </w:r>
    </w:p>
    <w:p>
      <w:pPr>
        <w:rPr>
          <w:rFonts w:ascii="Helvetica" w:hAnsi="Helvetica" w:eastAsia="宋体" w:cs="Helvetica"/>
          <w:b/>
          <w:bCs/>
          <w:sz w:val="28"/>
          <w:szCs w:val="28"/>
        </w:rPr>
      </w:pPr>
      <w:r>
        <w:rPr>
          <w:rFonts w:hint="eastAsia" w:ascii="Helvetica" w:hAnsi="Helvetica" w:eastAsia="宋体" w:cs="Helvetica"/>
          <w:b/>
          <w:bCs/>
          <w:sz w:val="28"/>
          <w:szCs w:val="28"/>
        </w:rPr>
        <w:t>一．项目概况</w:t>
      </w:r>
    </w:p>
    <w:p>
      <w:pPr>
        <w:pStyle w:val="3"/>
        <w:spacing w:line="360" w:lineRule="auto"/>
        <w:rPr>
          <w:rFonts w:ascii="宋体"/>
          <w:sz w:val="21"/>
          <w:szCs w:val="21"/>
        </w:rPr>
      </w:pPr>
      <w:r>
        <w:rPr>
          <w:rFonts w:ascii="宋体" w:hAnsi="宋体"/>
          <w:sz w:val="21"/>
          <w:szCs w:val="21"/>
        </w:rPr>
        <w:t>1</w:t>
      </w:r>
      <w:r>
        <w:rPr>
          <w:rFonts w:hint="eastAsia" w:ascii="宋体" w:hAnsi="宋体"/>
          <w:sz w:val="21"/>
          <w:szCs w:val="21"/>
        </w:rPr>
        <w:t>、项目名称：郁南县妇幼保健院发电机房电缆采购。</w:t>
      </w:r>
    </w:p>
    <w:p>
      <w:pPr>
        <w:pStyle w:val="3"/>
        <w:spacing w:line="360" w:lineRule="auto"/>
        <w:rPr>
          <w:rFonts w:ascii="宋体"/>
          <w:sz w:val="21"/>
          <w:szCs w:val="21"/>
        </w:rPr>
      </w:pPr>
      <w:r>
        <w:rPr>
          <w:rFonts w:ascii="宋体" w:hAnsi="宋体"/>
          <w:sz w:val="21"/>
          <w:szCs w:val="21"/>
        </w:rPr>
        <w:t>2</w:t>
      </w:r>
      <w:r>
        <w:rPr>
          <w:rFonts w:hint="eastAsia" w:ascii="宋体" w:hAnsi="宋体"/>
          <w:sz w:val="21"/>
          <w:szCs w:val="21"/>
        </w:rPr>
        <w:t>、采购预算金额：人民币</w:t>
      </w:r>
      <w:r>
        <w:rPr>
          <w:rFonts w:ascii="宋体" w:hAnsi="宋体"/>
          <w:sz w:val="21"/>
          <w:szCs w:val="21"/>
        </w:rPr>
        <w:t>13</w:t>
      </w:r>
      <w:r>
        <w:rPr>
          <w:rFonts w:hint="eastAsia" w:ascii="宋体" w:hAnsi="宋体"/>
          <w:sz w:val="21"/>
          <w:szCs w:val="21"/>
        </w:rPr>
        <w:t>万元。</w:t>
      </w:r>
    </w:p>
    <w:p>
      <w:pPr>
        <w:pStyle w:val="3"/>
        <w:spacing w:line="360" w:lineRule="auto"/>
        <w:rPr>
          <w:rFonts w:ascii="宋体"/>
          <w:sz w:val="21"/>
          <w:szCs w:val="21"/>
        </w:rPr>
      </w:pPr>
      <w:r>
        <w:rPr>
          <w:rFonts w:ascii="宋体" w:hAnsi="宋体"/>
          <w:sz w:val="21"/>
          <w:szCs w:val="21"/>
        </w:rPr>
        <w:t>3</w:t>
      </w:r>
      <w:r>
        <w:rPr>
          <w:rFonts w:hint="eastAsia" w:ascii="宋体" w:hAnsi="宋体"/>
          <w:sz w:val="21"/>
          <w:szCs w:val="21"/>
        </w:rPr>
        <w:t>、主要采购内容：因供电需要，郁南县妇幼保健院现需采购</w:t>
      </w:r>
      <w:r>
        <w:rPr>
          <w:rFonts w:ascii="宋体" w:hAnsi="宋体"/>
          <w:sz w:val="21"/>
          <w:szCs w:val="21"/>
        </w:rPr>
        <w:t>300</w:t>
      </w:r>
      <w:r>
        <w:rPr>
          <w:rFonts w:hint="eastAsia" w:ascii="宋体" w:hAnsi="宋体"/>
          <w:sz w:val="21"/>
          <w:szCs w:val="21"/>
        </w:rPr>
        <w:t>㎡电线共</w:t>
      </w:r>
      <w:r>
        <w:rPr>
          <w:rFonts w:ascii="宋体" w:hAnsi="宋体"/>
          <w:sz w:val="21"/>
          <w:szCs w:val="21"/>
        </w:rPr>
        <w:t>480</w:t>
      </w:r>
      <w:r>
        <w:rPr>
          <w:rFonts w:hint="eastAsia" w:ascii="宋体" w:hAnsi="宋体"/>
          <w:sz w:val="21"/>
          <w:szCs w:val="21"/>
        </w:rPr>
        <w:t>米（</w:t>
      </w:r>
      <w:r>
        <w:rPr>
          <w:rFonts w:ascii="宋体" w:hAnsi="宋体"/>
          <w:sz w:val="21"/>
          <w:szCs w:val="21"/>
        </w:rPr>
        <w:t>380V</w:t>
      </w:r>
      <w:r>
        <w:rPr>
          <w:rFonts w:hint="eastAsia" w:ascii="宋体" w:hAnsi="宋体"/>
          <w:sz w:val="21"/>
          <w:szCs w:val="21"/>
        </w:rPr>
        <w:t>，含材料及安装），由发电机房架空拉线到综合楼配电房。</w:t>
      </w:r>
    </w:p>
    <w:p>
      <w:pPr>
        <w:pStyle w:val="3"/>
        <w:spacing w:line="360" w:lineRule="auto"/>
        <w:rPr>
          <w:rFonts w:ascii="宋体"/>
          <w:b/>
          <w:sz w:val="21"/>
          <w:szCs w:val="21"/>
        </w:rPr>
      </w:pPr>
      <w:r>
        <w:rPr>
          <w:rFonts w:ascii="宋体" w:hAnsi="宋体"/>
          <w:b/>
          <w:sz w:val="21"/>
          <w:szCs w:val="21"/>
        </w:rPr>
        <w:t>4</w:t>
      </w:r>
      <w:r>
        <w:rPr>
          <w:rFonts w:hint="eastAsia" w:ascii="宋体" w:hAnsi="宋体"/>
          <w:b/>
          <w:sz w:val="21"/>
          <w:szCs w:val="21"/>
        </w:rPr>
        <w:t>、《用户需求书》中标注有“★”号的条款必须实质性响应，负偏离（不满足要求）将导致无效投标。</w:t>
      </w:r>
    </w:p>
    <w:p>
      <w:pPr>
        <w:pStyle w:val="4"/>
        <w:spacing w:line="360" w:lineRule="auto"/>
        <w:ind w:firstLine="130" w:firstLineChars="62"/>
        <w:rPr>
          <w:rFonts w:ascii="宋体" w:hAnsi="宋体" w:eastAsia="宋体"/>
          <w:sz w:val="21"/>
          <w:szCs w:val="21"/>
        </w:rPr>
      </w:pPr>
    </w:p>
    <w:p>
      <w:pPr>
        <w:pStyle w:val="4"/>
        <w:spacing w:line="360" w:lineRule="auto"/>
        <w:ind w:left="0" w:firstLine="0" w:firstLineChars="0"/>
        <w:rPr>
          <w:rFonts w:ascii="宋体" w:hAnsi="宋体" w:eastAsia="宋体"/>
          <w:b/>
          <w:sz w:val="21"/>
          <w:szCs w:val="21"/>
        </w:rPr>
      </w:pPr>
      <w:r>
        <w:rPr>
          <w:rFonts w:hint="eastAsia" w:ascii="宋体" w:hAnsi="宋体" w:eastAsia="宋体"/>
          <w:b/>
          <w:sz w:val="21"/>
          <w:szCs w:val="21"/>
        </w:rPr>
        <w:t>合同包（郁南县妇幼保健院发电机房电缆采购）</w:t>
      </w:r>
    </w:p>
    <w:p>
      <w:pPr>
        <w:pStyle w:val="4"/>
        <w:spacing w:line="360" w:lineRule="auto"/>
        <w:ind w:left="0" w:firstLine="0" w:firstLineChars="0"/>
        <w:rPr>
          <w:rFonts w:ascii="宋体" w:hAnsi="宋体" w:eastAsia="宋体"/>
          <w:b/>
          <w:sz w:val="21"/>
          <w:szCs w:val="21"/>
        </w:rPr>
      </w:pPr>
      <w:r>
        <w:rPr>
          <w:rFonts w:ascii="宋体" w:hAnsi="宋体" w:eastAsia="宋体"/>
          <w:b/>
          <w:sz w:val="21"/>
          <w:szCs w:val="21"/>
        </w:rPr>
        <w:t>1.</w:t>
      </w:r>
      <w:r>
        <w:rPr>
          <w:rFonts w:hint="eastAsia" w:ascii="宋体" w:hAnsi="宋体" w:eastAsia="宋体"/>
          <w:b/>
          <w:sz w:val="21"/>
          <w:szCs w:val="21"/>
        </w:rPr>
        <w:t>主要商务要求</w:t>
      </w:r>
    </w:p>
    <w:tbl>
      <w:tblPr>
        <w:tblStyle w:val="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74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center"/>
          </w:tcPr>
          <w:p>
            <w:pPr>
              <w:pStyle w:val="3"/>
              <w:spacing w:line="360" w:lineRule="auto"/>
              <w:rPr>
                <w:rFonts w:ascii="宋体"/>
                <w:sz w:val="21"/>
                <w:szCs w:val="21"/>
              </w:rPr>
            </w:pPr>
            <w:r>
              <w:rPr>
                <w:rFonts w:hint="eastAsia" w:ascii="宋体" w:hAnsi="宋体"/>
                <w:sz w:val="21"/>
                <w:szCs w:val="21"/>
              </w:rPr>
              <w:t>标的提供的时间</w:t>
            </w:r>
          </w:p>
        </w:tc>
        <w:tc>
          <w:tcPr>
            <w:tcW w:w="7473" w:type="dxa"/>
            <w:vAlign w:val="center"/>
          </w:tcPr>
          <w:p>
            <w:pPr>
              <w:pStyle w:val="3"/>
              <w:spacing w:line="360" w:lineRule="auto"/>
              <w:rPr>
                <w:rFonts w:ascii="宋体"/>
                <w:sz w:val="21"/>
                <w:szCs w:val="21"/>
              </w:rPr>
            </w:pPr>
            <w:r>
              <w:rPr>
                <w:rFonts w:ascii="宋体" w:hAnsi="宋体"/>
                <w:bCs/>
                <w:color w:val="FF0000"/>
                <w:sz w:val="21"/>
                <w:szCs w:val="21"/>
              </w:rPr>
              <w:t>20</w:t>
            </w:r>
            <w:r>
              <w:rPr>
                <w:rFonts w:hint="eastAsia" w:ascii="宋体" w:hAnsi="宋体"/>
                <w:bCs/>
                <w:color w:val="FF0000"/>
                <w:sz w:val="21"/>
                <w:szCs w:val="21"/>
              </w:rPr>
              <w:t>个自然日。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center"/>
          </w:tcPr>
          <w:p>
            <w:pPr>
              <w:pStyle w:val="3"/>
              <w:spacing w:line="360" w:lineRule="auto"/>
              <w:rPr>
                <w:rFonts w:ascii="宋体"/>
                <w:sz w:val="21"/>
                <w:szCs w:val="21"/>
              </w:rPr>
            </w:pPr>
            <w:r>
              <w:rPr>
                <w:rFonts w:hint="eastAsia" w:ascii="宋体" w:hAnsi="宋体"/>
                <w:sz w:val="21"/>
                <w:szCs w:val="21"/>
              </w:rPr>
              <w:t>标的提供的地点</w:t>
            </w:r>
          </w:p>
        </w:tc>
        <w:tc>
          <w:tcPr>
            <w:tcW w:w="7473" w:type="dxa"/>
            <w:vAlign w:val="center"/>
          </w:tcPr>
          <w:p>
            <w:pPr>
              <w:pStyle w:val="3"/>
              <w:spacing w:line="360" w:lineRule="auto"/>
              <w:rPr>
                <w:rFonts w:ascii="宋体"/>
                <w:sz w:val="21"/>
                <w:szCs w:val="21"/>
              </w:rPr>
            </w:pPr>
            <w:r>
              <w:rPr>
                <w:rFonts w:hint="eastAsia" w:ascii="宋体" w:hAnsi="宋体"/>
                <w:sz w:val="21"/>
                <w:szCs w:val="21"/>
              </w:rPr>
              <w:t>郁南县妇幼保健院</w:t>
            </w:r>
            <w:r>
              <w:rPr>
                <w:rFonts w:hint="eastAsia" w:ascii="宋体" w:hAnsi="宋体"/>
                <w:bCs/>
                <w:sz w:val="21"/>
                <w:szCs w:val="21"/>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center"/>
          </w:tcPr>
          <w:p>
            <w:pPr>
              <w:pStyle w:val="3"/>
              <w:spacing w:line="360" w:lineRule="auto"/>
              <w:rPr>
                <w:rFonts w:ascii="宋体"/>
                <w:sz w:val="21"/>
                <w:szCs w:val="21"/>
              </w:rPr>
            </w:pPr>
            <w:r>
              <w:rPr>
                <w:rFonts w:hint="eastAsia" w:ascii="宋体" w:hAnsi="宋体"/>
                <w:sz w:val="21"/>
                <w:szCs w:val="21"/>
              </w:rPr>
              <w:t>付款方式</w:t>
            </w:r>
          </w:p>
        </w:tc>
        <w:tc>
          <w:tcPr>
            <w:tcW w:w="7473" w:type="dxa"/>
            <w:vAlign w:val="center"/>
          </w:tcPr>
          <w:p>
            <w:pPr>
              <w:pStyle w:val="3"/>
              <w:spacing w:line="360" w:lineRule="auto"/>
              <w:rPr>
                <w:rFonts w:ascii="宋体" w:hAnsi="宋体"/>
                <w:bCs/>
                <w:sz w:val="21"/>
                <w:szCs w:val="21"/>
              </w:rPr>
            </w:pPr>
            <w:r>
              <w:rPr>
                <w:rFonts w:ascii="宋体" w:hAnsi="宋体"/>
                <w:bCs/>
                <w:sz w:val="21"/>
                <w:szCs w:val="21"/>
              </w:rPr>
              <w:t>1. 第1期：支付比例30%。合同签订以及开具符合采购人要求的发票后</w:t>
            </w:r>
            <w:r>
              <w:rPr>
                <w:rFonts w:hint="eastAsia" w:ascii="宋体" w:hAnsi="宋体"/>
                <w:bCs/>
                <w:sz w:val="21"/>
                <w:szCs w:val="21"/>
                <w:lang w:eastAsia="zh-CN"/>
              </w:rPr>
              <w:t>三十</w:t>
            </w:r>
            <w:r>
              <w:rPr>
                <w:rFonts w:ascii="宋体" w:hAnsi="宋体"/>
                <w:bCs/>
                <w:sz w:val="21"/>
                <w:szCs w:val="21"/>
              </w:rPr>
              <w:t>个工作日内采购人支付合同总价的30%作为预付款给中标人。</w:t>
            </w:r>
          </w:p>
          <w:p>
            <w:pPr>
              <w:pStyle w:val="3"/>
              <w:spacing w:line="360" w:lineRule="auto"/>
              <w:rPr>
                <w:rFonts w:ascii="宋体" w:hAnsi="宋体"/>
                <w:bCs/>
                <w:sz w:val="21"/>
                <w:szCs w:val="21"/>
              </w:rPr>
            </w:pPr>
            <w:r>
              <w:rPr>
                <w:rFonts w:ascii="宋体" w:hAnsi="宋体"/>
                <w:bCs/>
                <w:sz w:val="21"/>
                <w:szCs w:val="21"/>
              </w:rPr>
              <w:t>2.第2期：支付比例</w:t>
            </w:r>
            <w:r>
              <w:rPr>
                <w:rFonts w:hint="eastAsia" w:ascii="宋体" w:hAnsi="宋体"/>
                <w:bCs/>
                <w:sz w:val="21"/>
                <w:szCs w:val="21"/>
                <w:lang w:val="en-US" w:eastAsia="zh-CN"/>
              </w:rPr>
              <w:t>7</w:t>
            </w:r>
            <w:r>
              <w:rPr>
                <w:rFonts w:ascii="宋体" w:hAnsi="宋体"/>
                <w:bCs/>
                <w:sz w:val="21"/>
                <w:szCs w:val="21"/>
              </w:rPr>
              <w:t>0%。</w:t>
            </w:r>
            <w:r>
              <w:rPr>
                <w:rFonts w:hint="eastAsia" w:ascii="宋体" w:hAnsi="宋体"/>
                <w:bCs/>
                <w:sz w:val="21"/>
                <w:szCs w:val="21"/>
                <w:lang w:eastAsia="zh-CN"/>
              </w:rPr>
              <w:t>工程项目</w:t>
            </w:r>
            <w:r>
              <w:rPr>
                <w:rFonts w:ascii="宋体" w:hAnsi="宋体"/>
                <w:bCs/>
                <w:sz w:val="21"/>
                <w:szCs w:val="21"/>
              </w:rPr>
              <w:t>完成安装工作后，由采购人验收通过</w:t>
            </w:r>
            <w:r>
              <w:rPr>
                <w:rFonts w:hint="eastAsia" w:ascii="宋体" w:hAnsi="宋体"/>
                <w:bCs/>
                <w:sz w:val="21"/>
                <w:szCs w:val="21"/>
                <w:lang w:eastAsia="zh-CN"/>
              </w:rPr>
              <w:t>且</w:t>
            </w:r>
            <w:r>
              <w:rPr>
                <w:rFonts w:ascii="宋体" w:hAnsi="宋体"/>
                <w:bCs/>
                <w:sz w:val="21"/>
                <w:szCs w:val="21"/>
              </w:rPr>
              <w:t>合格</w:t>
            </w:r>
            <w:r>
              <w:rPr>
                <w:rFonts w:hint="eastAsia" w:ascii="宋体" w:hAnsi="宋体"/>
                <w:bCs/>
                <w:sz w:val="21"/>
                <w:szCs w:val="21"/>
                <w:lang w:eastAsia="zh-CN"/>
              </w:rPr>
              <w:t>，</w:t>
            </w:r>
            <w:r>
              <w:rPr>
                <w:rFonts w:ascii="宋体" w:hAnsi="宋体"/>
                <w:bCs/>
                <w:sz w:val="21"/>
                <w:szCs w:val="21"/>
              </w:rPr>
              <w:t>通过各种试验，且在配合高低压系统试运行</w:t>
            </w:r>
            <w:r>
              <w:rPr>
                <w:rFonts w:hint="eastAsia" w:ascii="宋体" w:hAnsi="宋体"/>
                <w:bCs/>
                <w:sz w:val="21"/>
                <w:szCs w:val="21"/>
                <w:lang w:eastAsia="zh-CN"/>
              </w:rPr>
              <w:t>三</w:t>
            </w:r>
            <w:r>
              <w:rPr>
                <w:rFonts w:ascii="宋体" w:hAnsi="宋体"/>
                <w:bCs/>
                <w:sz w:val="21"/>
                <w:szCs w:val="21"/>
              </w:rPr>
              <w:t>个月后或供电部门验收合格后</w:t>
            </w:r>
            <w:r>
              <w:rPr>
                <w:rFonts w:hint="eastAsia" w:ascii="宋体" w:hAnsi="宋体"/>
                <w:bCs/>
                <w:sz w:val="21"/>
                <w:szCs w:val="21"/>
              </w:rPr>
              <w:t>十五个工作日内提交结算资料，</w:t>
            </w:r>
            <w:r>
              <w:rPr>
                <w:rFonts w:ascii="宋体" w:hAnsi="宋体"/>
                <w:bCs/>
                <w:sz w:val="21"/>
                <w:szCs w:val="21"/>
              </w:rPr>
              <w:t>中标人开具符合采购人要求的发票</w:t>
            </w:r>
            <w:r>
              <w:rPr>
                <w:rFonts w:hint="eastAsia" w:ascii="宋体" w:hAnsi="宋体"/>
                <w:bCs/>
                <w:sz w:val="21"/>
                <w:szCs w:val="21"/>
                <w:lang w:eastAsia="zh-CN"/>
              </w:rPr>
              <w:t>提交给采购人，采购人在收到发票三十</w:t>
            </w:r>
            <w:r>
              <w:rPr>
                <w:rFonts w:ascii="宋体" w:hAnsi="宋体"/>
                <w:bCs/>
                <w:sz w:val="21"/>
                <w:szCs w:val="21"/>
              </w:rPr>
              <w:t>个工作日内</w:t>
            </w:r>
            <w:r>
              <w:rPr>
                <w:rFonts w:hint="eastAsia" w:ascii="宋体" w:hAnsi="宋体"/>
                <w:bCs/>
                <w:sz w:val="21"/>
                <w:szCs w:val="21"/>
                <w:lang w:eastAsia="zh-CN"/>
              </w:rPr>
              <w:t>完成支付</w:t>
            </w:r>
            <w:r>
              <w:rPr>
                <w:rFonts w:ascii="宋体" w:hAnsi="宋体"/>
                <w:bCs/>
                <w:sz w:val="21"/>
                <w:szCs w:val="21"/>
              </w:rPr>
              <w:t>。</w:t>
            </w:r>
          </w:p>
          <w:p>
            <w:pPr>
              <w:pStyle w:val="3"/>
              <w:spacing w:line="360" w:lineRule="auto"/>
              <w:rPr>
                <w:rFonts w:ascii="宋体" w:hAnsi="宋体"/>
                <w:bCs/>
                <w:sz w:val="21"/>
                <w:szCs w:val="21"/>
              </w:rPr>
            </w:pPr>
            <w:r>
              <w:rPr>
                <w:rFonts w:ascii="宋体" w:hAnsi="宋体"/>
                <w:bCs/>
                <w:sz w:val="21"/>
                <w:szCs w:val="21"/>
              </w:rPr>
              <w:t>5. 付款方式：采用银行转账形式。</w:t>
            </w:r>
          </w:p>
          <w:p>
            <w:pPr>
              <w:pStyle w:val="3"/>
              <w:spacing w:line="360" w:lineRule="auto"/>
              <w:rPr>
                <w:rFonts w:ascii="宋体"/>
                <w:sz w:val="21"/>
                <w:szCs w:val="21"/>
              </w:rPr>
            </w:pPr>
            <w:r>
              <w:rPr>
                <w:rFonts w:ascii="宋体" w:hAnsi="宋体"/>
                <w:bCs/>
                <w:sz w:val="21"/>
                <w:szCs w:val="21"/>
              </w:rPr>
              <w:t xml:space="preserve">6. </w:t>
            </w:r>
            <w:r>
              <w:rPr>
                <w:rFonts w:ascii="宋体" w:hAnsi="宋体"/>
                <w:bCs/>
                <w:color w:val="FF0000"/>
                <w:sz w:val="21"/>
                <w:szCs w:val="21"/>
              </w:rPr>
              <w:t xml:space="preserve">每笔款项支付时，中标人同时向采购人提供相应的请款资料（含请款函件、合同、货物款增值税发票、货物安装费发票及有关服务发票及其他合同条款规定的资料）。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13" w:type="dxa"/>
            <w:vAlign w:val="center"/>
          </w:tcPr>
          <w:p>
            <w:pPr>
              <w:pStyle w:val="3"/>
              <w:spacing w:line="360" w:lineRule="auto"/>
              <w:rPr>
                <w:rFonts w:ascii="宋体"/>
                <w:sz w:val="21"/>
                <w:szCs w:val="21"/>
              </w:rPr>
            </w:pPr>
            <w:r>
              <w:rPr>
                <w:rFonts w:hint="eastAsia" w:ascii="宋体" w:hAnsi="宋体"/>
                <w:sz w:val="21"/>
                <w:szCs w:val="21"/>
              </w:rPr>
              <w:t>验收要求</w:t>
            </w:r>
          </w:p>
        </w:tc>
        <w:tc>
          <w:tcPr>
            <w:tcW w:w="7473" w:type="dxa"/>
            <w:vAlign w:val="center"/>
          </w:tcPr>
          <w:p>
            <w:pPr>
              <w:pStyle w:val="3"/>
              <w:spacing w:line="360" w:lineRule="auto"/>
              <w:rPr>
                <w:rFonts w:ascii="宋体"/>
                <w:sz w:val="21"/>
                <w:szCs w:val="21"/>
              </w:rPr>
            </w:pPr>
            <w:r>
              <w:rPr>
                <w:rFonts w:ascii="宋体" w:hAnsi="宋体"/>
                <w:sz w:val="21"/>
                <w:szCs w:val="21"/>
              </w:rPr>
              <w:t>1</w:t>
            </w:r>
            <w:r>
              <w:rPr>
                <w:rFonts w:hint="eastAsia" w:ascii="宋体" w:hAnsi="宋体"/>
                <w:sz w:val="21"/>
                <w:szCs w:val="21"/>
              </w:rPr>
              <w:t>、按国家电力行业相关验收标准以及本项目招标文件、合同要求执行。</w:t>
            </w:r>
          </w:p>
          <w:p>
            <w:pPr>
              <w:pStyle w:val="3"/>
              <w:spacing w:line="360" w:lineRule="auto"/>
              <w:rPr>
                <w:rFonts w:ascii="宋体"/>
                <w:sz w:val="21"/>
                <w:szCs w:val="21"/>
              </w:rPr>
            </w:pPr>
            <w:r>
              <w:rPr>
                <w:rFonts w:ascii="宋体" w:hAnsi="宋体"/>
                <w:sz w:val="21"/>
                <w:szCs w:val="21"/>
              </w:rPr>
              <w:t>2</w:t>
            </w:r>
            <w:r>
              <w:rPr>
                <w:rFonts w:hint="eastAsia" w:ascii="宋体" w:hAnsi="宋体"/>
                <w:sz w:val="21"/>
                <w:szCs w:val="21"/>
              </w:rPr>
              <w:t>、技术文件和资料：在材料进场时，应随带中文质量合格证明文件，复试检测报告、产品质量认证或生产许可证，规格、型号及性能检测报告应符合国家技术标准。</w:t>
            </w:r>
          </w:p>
          <w:p>
            <w:pPr>
              <w:pStyle w:val="3"/>
              <w:spacing w:line="360" w:lineRule="auto"/>
              <w:rPr>
                <w:rFonts w:ascii="宋体"/>
                <w:b/>
                <w:sz w:val="21"/>
                <w:szCs w:val="21"/>
              </w:rPr>
            </w:pPr>
            <w:r>
              <w:rPr>
                <w:rFonts w:hint="eastAsia" w:ascii="宋体" w:hAnsi="宋体"/>
                <w:b/>
                <w:sz w:val="21"/>
                <w:szCs w:val="21"/>
              </w:rPr>
              <w:t>★</w:t>
            </w:r>
            <w:r>
              <w:rPr>
                <w:rFonts w:ascii="宋体" w:hAnsi="宋体"/>
                <w:b/>
                <w:sz w:val="21"/>
                <w:szCs w:val="21"/>
              </w:rPr>
              <w:t>3</w:t>
            </w:r>
            <w:r>
              <w:rPr>
                <w:rFonts w:hint="eastAsia" w:ascii="宋体" w:hAnsi="宋体"/>
                <w:b/>
                <w:sz w:val="21"/>
                <w:szCs w:val="21"/>
              </w:rPr>
              <w:t>、凡属于《中华人民共和国实施强制性产品认证的产品目录》的产品，在交货时中标人应提供该产品的《中国强制认证》（</w:t>
            </w:r>
            <w:r>
              <w:rPr>
                <w:rFonts w:ascii="宋体" w:hAnsi="宋体"/>
                <w:b/>
                <w:sz w:val="21"/>
                <w:szCs w:val="21"/>
              </w:rPr>
              <w:t>CCC</w:t>
            </w:r>
            <w:r>
              <w:rPr>
                <w:rFonts w:hint="eastAsia" w:ascii="宋体" w:hAnsi="宋体"/>
                <w:b/>
                <w:sz w:val="21"/>
                <w:szCs w:val="21"/>
              </w:rPr>
              <w:t>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3" w:type="dxa"/>
            <w:vAlign w:val="center"/>
          </w:tcPr>
          <w:p>
            <w:pPr>
              <w:pStyle w:val="3"/>
              <w:spacing w:line="360" w:lineRule="auto"/>
              <w:rPr>
                <w:rFonts w:ascii="宋体"/>
                <w:sz w:val="21"/>
                <w:szCs w:val="21"/>
              </w:rPr>
            </w:pPr>
            <w:r>
              <w:rPr>
                <w:rFonts w:hint="eastAsia" w:ascii="宋体" w:hAnsi="宋体"/>
                <w:sz w:val="21"/>
                <w:szCs w:val="21"/>
              </w:rPr>
              <w:t>其他</w:t>
            </w:r>
          </w:p>
        </w:tc>
        <w:tc>
          <w:tcPr>
            <w:tcW w:w="7473" w:type="dxa"/>
            <w:vAlign w:val="center"/>
          </w:tcPr>
          <w:p>
            <w:pPr>
              <w:pStyle w:val="3"/>
              <w:spacing w:line="360" w:lineRule="auto"/>
              <w:rPr>
                <w:rFonts w:ascii="宋体"/>
                <w:b/>
                <w:sz w:val="21"/>
                <w:szCs w:val="21"/>
              </w:rPr>
            </w:pPr>
            <w:r>
              <w:rPr>
                <w:rFonts w:ascii="宋体" w:hAnsi="宋体"/>
                <w:b/>
                <w:sz w:val="21"/>
                <w:szCs w:val="21"/>
              </w:rPr>
              <w:t>1</w:t>
            </w:r>
            <w:r>
              <w:rPr>
                <w:rFonts w:hint="eastAsia" w:ascii="宋体" w:hAnsi="宋体"/>
                <w:b/>
                <w:sz w:val="21"/>
                <w:szCs w:val="21"/>
              </w:rPr>
              <w:t>、总体要求</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w:t>
            </w:r>
            <w:r>
              <w:rPr>
                <w:rFonts w:hint="eastAsia" w:ascii="宋体" w:hAnsi="宋体"/>
                <w:sz w:val="21"/>
                <w:szCs w:val="21"/>
              </w:rPr>
              <w:t>）投标人所投材料应是原厂原装、全新的产品，并符合下列要求：国家标准、行业标准以及该产品的出厂标准。</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2</w:t>
            </w:r>
            <w:r>
              <w:rPr>
                <w:rFonts w:hint="eastAsia" w:ascii="宋体" w:hAnsi="宋体"/>
                <w:sz w:val="21"/>
                <w:szCs w:val="21"/>
              </w:rPr>
              <w:t>）所有货物在开箱检验时必须完好、无破损，配置与装箱单相符。货物外观清洁，标记编号以及盘面显示等字体清晰、明确。数量、质量及性能不低于本需求书中提出的要求。</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3</w:t>
            </w:r>
            <w:r>
              <w:rPr>
                <w:rFonts w:hint="eastAsia" w:ascii="宋体" w:hAnsi="宋体"/>
                <w:sz w:val="21"/>
                <w:szCs w:val="21"/>
              </w:rPr>
              <w:t>）投标人应对投标货物列明其品牌、型号、制造商名称、产地、技术参数和使用说明。</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4</w:t>
            </w:r>
            <w:r>
              <w:rPr>
                <w:rFonts w:hint="eastAsia" w:ascii="宋体" w:hAnsi="宋体"/>
                <w:sz w:val="21"/>
                <w:szCs w:val="21"/>
              </w:rPr>
              <w:t>）投标人投标时所投货物如在实际供货时已经停产（不列入该厂家当时的产品系统），如果未能按原价提供更优质的货物，则按违约处理。</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5</w:t>
            </w:r>
            <w:r>
              <w:rPr>
                <w:rFonts w:hint="eastAsia" w:ascii="宋体" w:hAnsi="宋体"/>
                <w:sz w:val="21"/>
                <w:szCs w:val="21"/>
              </w:rPr>
              <w:t>）投标人在实际供货时，若被发现提供的货物未能达到招标文件和投标文件中的有关要求，将按有关法规进行处罚。</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6</w:t>
            </w:r>
            <w:r>
              <w:rPr>
                <w:rFonts w:hint="eastAsia" w:ascii="宋体" w:hAnsi="宋体"/>
                <w:sz w:val="21"/>
                <w:szCs w:val="21"/>
              </w:rPr>
              <w:t>）由中标人负责按国家相关标准进行货物包装，货物的包装均应有良好的防湿、防锈、防潮、防雨、防腐及防碰撞的措施，并适宜当地的气候条件。凡由于包装不良造成的损失和由此产生的费用均由中标人承担。</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7</w:t>
            </w:r>
            <w:r>
              <w:rPr>
                <w:rFonts w:hint="eastAsia" w:ascii="宋体" w:hAnsi="宋体"/>
                <w:sz w:val="21"/>
                <w:szCs w:val="21"/>
              </w:rPr>
              <w:t>）采购清单中未列明的辅材、辅料、配件，项目实际上所必须的，在报价中须综合考虑。</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8</w:t>
            </w:r>
            <w:r>
              <w:rPr>
                <w:rFonts w:hint="eastAsia" w:ascii="宋体" w:hAnsi="宋体"/>
                <w:sz w:val="21"/>
                <w:szCs w:val="21"/>
              </w:rPr>
              <w:t>）如果本招标文件中有明显未提及到的技术细节，或在涉及到本招标文件中任何条款的叙述中没有明确的规定，都应被认为是指国家（或部颁行业）的标准和规范。</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9</w:t>
            </w:r>
            <w:r>
              <w:rPr>
                <w:rFonts w:hint="eastAsia" w:ascii="宋体" w:hAnsi="宋体"/>
                <w:sz w:val="21"/>
                <w:szCs w:val="21"/>
              </w:rPr>
              <w:t>）投标人自行踏勘现场，熟悉施工现场的地形、周围环境，掌握所有与项目施工有关或对施工有影响的情况。所发生的费用及由此而产生的一切风险均由投标人自行承担。</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10</w:t>
            </w:r>
            <w:r>
              <w:rPr>
                <w:rFonts w:hint="eastAsia" w:ascii="宋体" w:hAnsi="宋体"/>
                <w:sz w:val="21"/>
                <w:szCs w:val="21"/>
              </w:rPr>
              <w:t>）中标人应在项目完成后及时向采购人提交有关竣工资料文件。</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11</w:t>
            </w:r>
            <w:r>
              <w:rPr>
                <w:rFonts w:hint="eastAsia" w:ascii="宋体" w:hAnsi="宋体"/>
                <w:sz w:val="21"/>
                <w:szCs w:val="21"/>
              </w:rPr>
              <w:t>）投标人应承诺不得将采购人的任何资料泄露给第三方，更不能提取、处理、发布任何信息资源，中标后须与采购人签定保密协议书。</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12</w:t>
            </w:r>
            <w:r>
              <w:rPr>
                <w:rFonts w:hint="eastAsia" w:ascii="宋体" w:hAnsi="宋体"/>
                <w:sz w:val="21"/>
                <w:szCs w:val="21"/>
              </w:rPr>
              <w:t>）中标人不得在合同期内私下将本项目转包，一经发现，采购人有权追究其相关法律责任。</w:t>
            </w:r>
          </w:p>
          <w:p>
            <w:pPr>
              <w:pStyle w:val="3"/>
              <w:spacing w:line="360" w:lineRule="auto"/>
              <w:rPr>
                <w:rFonts w:ascii="宋体"/>
                <w:b/>
                <w:sz w:val="21"/>
                <w:szCs w:val="21"/>
              </w:rPr>
            </w:pPr>
            <w:r>
              <w:rPr>
                <w:rFonts w:hint="eastAsia" w:ascii="宋体" w:hAnsi="宋体"/>
                <w:sz w:val="21"/>
                <w:szCs w:val="21"/>
              </w:rPr>
              <w:t>（</w:t>
            </w:r>
            <w:r>
              <w:rPr>
                <w:rFonts w:ascii="宋体" w:hAnsi="宋体"/>
                <w:sz w:val="21"/>
                <w:szCs w:val="21"/>
              </w:rPr>
              <w:t>13</w:t>
            </w:r>
            <w:r>
              <w:rPr>
                <w:rFonts w:hint="eastAsia" w:ascii="宋体" w:hAnsi="宋体"/>
                <w:sz w:val="21"/>
                <w:szCs w:val="21"/>
              </w:rPr>
              <w:t>）中标人应服从采购人管理方面的约定。</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14</w:t>
            </w:r>
            <w:r>
              <w:rPr>
                <w:rFonts w:hint="eastAsia" w:ascii="宋体" w:hAnsi="宋体"/>
                <w:sz w:val="21"/>
                <w:szCs w:val="21"/>
              </w:rPr>
              <w:t>）货物交货到场后，采购人仅在施工区域内提供摆放位置，货物的保管由中标人自行负责。</w:t>
            </w:r>
          </w:p>
          <w:p>
            <w:pPr>
              <w:pStyle w:val="3"/>
              <w:spacing w:line="360" w:lineRule="auto"/>
              <w:rPr>
                <w:rFonts w:ascii="宋体"/>
                <w:b/>
                <w:sz w:val="21"/>
                <w:szCs w:val="21"/>
              </w:rPr>
            </w:pPr>
            <w:r>
              <w:rPr>
                <w:rFonts w:ascii="宋体" w:hAnsi="宋体"/>
                <w:b/>
                <w:sz w:val="21"/>
                <w:szCs w:val="21"/>
              </w:rPr>
              <w:t>2</w:t>
            </w:r>
            <w:r>
              <w:rPr>
                <w:rFonts w:hint="eastAsia" w:ascii="宋体" w:hAnsi="宋体"/>
                <w:b/>
                <w:sz w:val="21"/>
                <w:szCs w:val="21"/>
              </w:rPr>
              <w:t>、承包方式</w:t>
            </w:r>
          </w:p>
          <w:p>
            <w:pPr>
              <w:pStyle w:val="3"/>
              <w:spacing w:line="360" w:lineRule="auto"/>
              <w:rPr>
                <w:rFonts w:ascii="宋体"/>
                <w:sz w:val="21"/>
                <w:szCs w:val="21"/>
              </w:rPr>
            </w:pPr>
            <w:r>
              <w:rPr>
                <w:rFonts w:hint="eastAsia" w:ascii="宋体" w:hAnsi="宋体"/>
                <w:b/>
                <w:sz w:val="21"/>
                <w:szCs w:val="21"/>
              </w:rPr>
              <w:t>本项目采购总价包干方式承包，</w:t>
            </w:r>
            <w:r>
              <w:rPr>
                <w:rFonts w:hint="eastAsia" w:ascii="宋体" w:hAnsi="宋体"/>
                <w:sz w:val="21"/>
                <w:szCs w:val="21"/>
              </w:rPr>
              <w:t>中标人在项目范围内包工、包料</w:t>
            </w:r>
            <w:r>
              <w:rPr>
                <w:rFonts w:ascii="宋体" w:hAnsi="宋体"/>
                <w:sz w:val="21"/>
                <w:szCs w:val="21"/>
              </w:rPr>
              <w:t>(</w:t>
            </w:r>
            <w:r>
              <w:rPr>
                <w:rFonts w:hint="eastAsia" w:ascii="宋体" w:hAnsi="宋体"/>
                <w:sz w:val="21"/>
                <w:szCs w:val="21"/>
              </w:rPr>
              <w:t>含设备</w:t>
            </w:r>
            <w:r>
              <w:rPr>
                <w:rFonts w:ascii="宋体" w:hAnsi="宋体"/>
                <w:sz w:val="21"/>
                <w:szCs w:val="21"/>
              </w:rPr>
              <w:t>)</w:t>
            </w:r>
            <w:r>
              <w:rPr>
                <w:rFonts w:hint="eastAsia" w:ascii="宋体" w:hAnsi="宋体"/>
                <w:sz w:val="21"/>
                <w:szCs w:val="21"/>
              </w:rPr>
              <w:t>、包报装、包安装调试、包验收、包通电、包机械、包工期、包施工过程中供电专业部门收取的各种费用（按规定应由采购人缴纳的除外）、包安全文明施工（负责购买现场工作人员的意外伤害险）、包质量等的承包方式及包组织本项目竣工验收（含资料汇总、整理、政府申报）等，并取得相关部门认可的验收合格证明文件。</w:t>
            </w:r>
          </w:p>
          <w:p>
            <w:pPr>
              <w:pStyle w:val="3"/>
              <w:spacing w:line="360" w:lineRule="auto"/>
              <w:rPr>
                <w:rFonts w:ascii="宋体"/>
                <w:sz w:val="21"/>
                <w:szCs w:val="21"/>
              </w:rPr>
            </w:pPr>
            <w:r>
              <w:rPr>
                <w:rFonts w:hint="eastAsia" w:ascii="宋体" w:hAnsi="宋体"/>
                <w:sz w:val="21"/>
                <w:szCs w:val="21"/>
              </w:rPr>
              <w:t>投标人应根据招标文件指标要求及现场环境，充分了解实际所需数量及工程量，自行细化设计配置方案以保证满足本项目完成系统通电用电。对于招标文件没有列出，而对项目的正常运行和维护必不可少的且应属于电力电缆配套的辅材、配件，投标人有责任给予补充，确保提供的产品及所有配套件的完整性，采购人不再另行支付任何费用。</w:t>
            </w:r>
          </w:p>
          <w:p>
            <w:pPr>
              <w:pStyle w:val="3"/>
              <w:spacing w:line="360" w:lineRule="auto"/>
              <w:rPr>
                <w:rFonts w:ascii="宋体"/>
                <w:b/>
                <w:sz w:val="21"/>
                <w:szCs w:val="21"/>
              </w:rPr>
            </w:pPr>
            <w:r>
              <w:rPr>
                <w:rFonts w:ascii="宋体" w:hAnsi="宋体"/>
                <w:b/>
                <w:sz w:val="21"/>
                <w:szCs w:val="21"/>
              </w:rPr>
              <w:t>3</w:t>
            </w:r>
            <w:r>
              <w:rPr>
                <w:rFonts w:hint="eastAsia" w:ascii="宋体" w:hAnsi="宋体"/>
                <w:b/>
                <w:sz w:val="21"/>
                <w:szCs w:val="21"/>
              </w:rPr>
              <w:t>、施工安装及管理要求</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w:t>
            </w:r>
            <w:r>
              <w:rPr>
                <w:rFonts w:hint="eastAsia" w:ascii="宋体" w:hAnsi="宋体"/>
                <w:sz w:val="21"/>
                <w:szCs w:val="21"/>
              </w:rPr>
              <w:t>）中标人应为采购人提供电缆敷设、保修期内维护等专业化服务。</w:t>
            </w:r>
          </w:p>
          <w:p>
            <w:pPr>
              <w:pStyle w:val="3"/>
              <w:spacing w:line="360" w:lineRule="auto"/>
              <w:rPr>
                <w:rFonts w:ascii="宋体"/>
                <w:b/>
                <w:sz w:val="21"/>
                <w:szCs w:val="21"/>
              </w:rPr>
            </w:pPr>
            <w:r>
              <w:rPr>
                <w:rFonts w:hint="eastAsia" w:ascii="宋体" w:hAnsi="宋体"/>
                <w:b/>
                <w:sz w:val="21"/>
                <w:szCs w:val="21"/>
              </w:rPr>
              <w:t>★（</w:t>
            </w:r>
            <w:r>
              <w:rPr>
                <w:rFonts w:ascii="宋体" w:hAnsi="宋体"/>
                <w:b/>
                <w:sz w:val="21"/>
                <w:szCs w:val="21"/>
              </w:rPr>
              <w:t>2</w:t>
            </w:r>
            <w:r>
              <w:rPr>
                <w:rFonts w:hint="eastAsia" w:ascii="宋体" w:hAnsi="宋体"/>
                <w:b/>
                <w:sz w:val="21"/>
                <w:szCs w:val="21"/>
              </w:rPr>
              <w:t>）投标人拟派担任本项目施工安装的项目负责人和专职安全员应在投标文件提供以下证明材料：</w:t>
            </w:r>
          </w:p>
          <w:p>
            <w:pPr>
              <w:pStyle w:val="3"/>
              <w:spacing w:line="360" w:lineRule="auto"/>
              <w:rPr>
                <w:rFonts w:ascii="宋体"/>
                <w:b/>
                <w:sz w:val="21"/>
                <w:szCs w:val="21"/>
              </w:rPr>
            </w:pPr>
            <w:r>
              <w:rPr>
                <w:rFonts w:hint="eastAsia" w:ascii="宋体" w:hAnsi="宋体"/>
                <w:b/>
                <w:sz w:val="21"/>
                <w:szCs w:val="21"/>
              </w:rPr>
              <w:t>①</w:t>
            </w:r>
            <w:r>
              <w:rPr>
                <w:rFonts w:ascii="宋体" w:hAnsi="宋体"/>
                <w:b/>
                <w:sz w:val="21"/>
                <w:szCs w:val="21"/>
              </w:rPr>
              <w:t xml:space="preserve"> </w:t>
            </w:r>
            <w:r>
              <w:rPr>
                <w:rFonts w:hint="eastAsia" w:ascii="宋体" w:hAnsi="宋体"/>
                <w:b/>
                <w:sz w:val="21"/>
                <w:szCs w:val="21"/>
              </w:rPr>
              <w:t>投标人拟派担任本项目施工安装的项目负责人的人员为相关机电工程专业证件；</w:t>
            </w:r>
          </w:p>
          <w:p>
            <w:pPr>
              <w:pStyle w:val="3"/>
              <w:spacing w:line="360" w:lineRule="auto"/>
              <w:rPr>
                <w:rFonts w:ascii="宋体"/>
                <w:b/>
                <w:sz w:val="21"/>
                <w:szCs w:val="21"/>
              </w:rPr>
            </w:pPr>
            <w:r>
              <w:rPr>
                <w:rFonts w:hint="eastAsia" w:ascii="宋体" w:hAnsi="宋体"/>
                <w:b/>
                <w:sz w:val="21"/>
                <w:szCs w:val="21"/>
              </w:rPr>
              <w:t>②</w:t>
            </w:r>
            <w:r>
              <w:rPr>
                <w:rFonts w:ascii="宋体" w:hAnsi="宋体"/>
                <w:b/>
                <w:sz w:val="21"/>
                <w:szCs w:val="21"/>
              </w:rPr>
              <w:t xml:space="preserve"> </w:t>
            </w:r>
            <w:r>
              <w:rPr>
                <w:rFonts w:hint="eastAsia" w:ascii="宋体" w:hAnsi="宋体"/>
                <w:b/>
                <w:sz w:val="21"/>
                <w:szCs w:val="21"/>
              </w:rPr>
              <w:t>投标人拟派担任本项目施工安装的专职安全人员应具备持有相关机电工程专业证件或特种作业操作证等信息资料的打印页。</w:t>
            </w:r>
          </w:p>
          <w:p>
            <w:pPr>
              <w:pStyle w:val="3"/>
              <w:spacing w:line="360" w:lineRule="auto"/>
              <w:rPr>
                <w:rFonts w:ascii="宋体"/>
                <w:b/>
                <w:sz w:val="21"/>
                <w:szCs w:val="21"/>
              </w:rPr>
            </w:pPr>
            <w:r>
              <w:rPr>
                <w:rFonts w:hint="eastAsia" w:ascii="宋体" w:hAnsi="宋体"/>
                <w:b/>
                <w:sz w:val="21"/>
                <w:szCs w:val="21"/>
              </w:rPr>
              <w:t>注：中标人应按照上述管理人员名单委派至现场管理，非采购人要求的，原则上不得更换。如需更换必须提交书面申请，经采购人同意后方能更换。</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3</w:t>
            </w:r>
            <w:r>
              <w:rPr>
                <w:rFonts w:hint="eastAsia" w:ascii="宋体" w:hAnsi="宋体"/>
                <w:sz w:val="21"/>
                <w:szCs w:val="21"/>
              </w:rPr>
              <w:t>）中标人应在项目实施前完成深化施工组织设计，并且得到采购人的认可方可实施。</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4</w:t>
            </w:r>
            <w:r>
              <w:rPr>
                <w:rFonts w:hint="eastAsia" w:ascii="宋体" w:hAnsi="宋体"/>
                <w:sz w:val="21"/>
                <w:szCs w:val="21"/>
              </w:rPr>
              <w:t>）采购人不提供施工所需的食宿、办公、临时及材料加工场地，均由中标人自行解决，其费用由中标人自理。</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5</w:t>
            </w:r>
            <w:r>
              <w:rPr>
                <w:rFonts w:hint="eastAsia" w:ascii="宋体" w:hAnsi="宋体"/>
                <w:sz w:val="21"/>
                <w:szCs w:val="21"/>
              </w:rPr>
              <w:t>）中标人应确保施工现场的清洁卫生，建筑垃圾须当日清理干净，不得留在现场过夜。项目完工验收后，应按照采购人的要求，立即清理干净工地现场，全部撤离现场。</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6</w:t>
            </w:r>
            <w:r>
              <w:rPr>
                <w:rFonts w:hint="eastAsia" w:ascii="宋体" w:hAnsi="宋体"/>
                <w:sz w:val="21"/>
                <w:szCs w:val="21"/>
              </w:rPr>
              <w:t>）中标人在施工期间应严格遵守国家、省、市有关防火、施工安全以及文明施工、深夜施工、环卫和城管等规定，建立规章制度和防护措施。若违反以上规定，由此造成的经济损失和法律责任，均由中标人负责。</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7</w:t>
            </w:r>
            <w:r>
              <w:rPr>
                <w:rFonts w:hint="eastAsia" w:ascii="宋体" w:hAnsi="宋体"/>
                <w:sz w:val="21"/>
                <w:szCs w:val="21"/>
              </w:rPr>
              <w:t>）中标人应按安全施工的要求，采取严格科学的安全措施，确保施工安全和第三者的安全，须按安全生产和文明工地要求实行施工。凡在工地现场范围内由于中标人自身安全措施不力所造成的任何安全事故，由中标人承担全部责任和发生的所有费用。</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8</w:t>
            </w:r>
            <w:r>
              <w:rPr>
                <w:rFonts w:hint="eastAsia" w:ascii="宋体" w:hAnsi="宋体"/>
                <w:sz w:val="21"/>
                <w:szCs w:val="21"/>
              </w:rPr>
              <w:t>）中标人在施工过程中，如遇到需与外部相关的单位协调的问题时，应自行解决，采购人只负责协助。</w:t>
            </w:r>
          </w:p>
          <w:p>
            <w:pPr>
              <w:pStyle w:val="3"/>
              <w:spacing w:line="360" w:lineRule="auto"/>
              <w:rPr>
                <w:rFonts w:ascii="宋体"/>
                <w:b/>
                <w:sz w:val="21"/>
                <w:szCs w:val="21"/>
              </w:rPr>
            </w:pPr>
            <w:r>
              <w:rPr>
                <w:rFonts w:hint="eastAsia" w:ascii="宋体" w:hAnsi="宋体"/>
                <w:b/>
                <w:sz w:val="21"/>
                <w:szCs w:val="21"/>
              </w:rPr>
              <w:t>★（</w:t>
            </w:r>
            <w:r>
              <w:rPr>
                <w:rFonts w:ascii="宋体" w:hAnsi="宋体"/>
                <w:b/>
                <w:sz w:val="21"/>
                <w:szCs w:val="21"/>
              </w:rPr>
              <w:t>9</w:t>
            </w:r>
            <w:r>
              <w:rPr>
                <w:rFonts w:hint="eastAsia" w:ascii="宋体" w:hAnsi="宋体"/>
                <w:b/>
                <w:sz w:val="21"/>
                <w:szCs w:val="21"/>
              </w:rPr>
              <w:t>）因采购人单位的特殊性，中标人需停电施工时必须提前申请，取得采购人同意后方可进行，</w:t>
            </w:r>
            <w:r>
              <w:rPr>
                <w:rFonts w:hint="eastAsia" w:ascii="宋体" w:hAnsi="宋体"/>
                <w:b/>
                <w:color w:val="FF0000"/>
                <w:sz w:val="21"/>
                <w:szCs w:val="21"/>
              </w:rPr>
              <w:t>否则中标人在项目施工过程中每停电一次（预先通知停电并取得同意的除外）扣除合同总额的</w:t>
            </w:r>
            <w:r>
              <w:rPr>
                <w:rFonts w:ascii="宋体" w:hAnsi="宋体"/>
                <w:b/>
                <w:color w:val="FF0000"/>
                <w:sz w:val="21"/>
                <w:szCs w:val="21"/>
              </w:rPr>
              <w:t>10%</w:t>
            </w:r>
            <w:r>
              <w:rPr>
                <w:rFonts w:hint="eastAsia" w:ascii="宋体" w:hAnsi="宋体"/>
                <w:b/>
                <w:color w:val="FF0000"/>
                <w:sz w:val="21"/>
                <w:szCs w:val="21"/>
              </w:rPr>
              <w:t>作为经济补偿</w:t>
            </w:r>
            <w:r>
              <w:rPr>
                <w:rFonts w:hint="eastAsia" w:ascii="宋体" w:hAnsi="宋体"/>
                <w:b/>
                <w:sz w:val="21"/>
                <w:szCs w:val="21"/>
              </w:rPr>
              <w:t>，如出现停电的情况，必须在</w:t>
            </w:r>
            <w:r>
              <w:rPr>
                <w:rFonts w:ascii="宋体" w:hAnsi="宋体"/>
                <w:b/>
                <w:sz w:val="21"/>
                <w:szCs w:val="21"/>
              </w:rPr>
              <w:t>30</w:t>
            </w:r>
            <w:r>
              <w:rPr>
                <w:rFonts w:hint="eastAsia" w:ascii="宋体" w:hAnsi="宋体"/>
                <w:b/>
                <w:sz w:val="21"/>
                <w:szCs w:val="21"/>
              </w:rPr>
              <w:t>分钟内抢修并恢复通电。</w:t>
            </w:r>
            <w:r>
              <w:rPr>
                <w:rFonts w:ascii="宋体" w:hAnsi="宋体"/>
                <w:b/>
                <w:sz w:val="21"/>
                <w:szCs w:val="21"/>
              </w:rPr>
              <w:t xml:space="preserve"> </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12</w:t>
            </w:r>
            <w:r>
              <w:rPr>
                <w:rFonts w:hint="eastAsia" w:ascii="宋体" w:hAnsi="宋体"/>
                <w:sz w:val="21"/>
                <w:szCs w:val="21"/>
              </w:rPr>
              <w:t>）对于施工过程需开挖路面或拆除构筑物，中标人负责办理所有相关手续以及恢复原状。</w:t>
            </w:r>
          </w:p>
          <w:p>
            <w:pPr>
              <w:pStyle w:val="3"/>
              <w:spacing w:line="360" w:lineRule="auto"/>
              <w:rPr>
                <w:rFonts w:ascii="宋体"/>
                <w:sz w:val="21"/>
                <w:szCs w:val="21"/>
              </w:rPr>
            </w:pPr>
            <w:r>
              <w:rPr>
                <w:rFonts w:hint="eastAsia" w:ascii="宋体" w:hAnsi="宋体" w:cs="Microsoft JhengHei Light"/>
                <w:sz w:val="21"/>
                <w:szCs w:val="21"/>
              </w:rPr>
              <w:t>（</w:t>
            </w:r>
            <w:r>
              <w:rPr>
                <w:rFonts w:ascii="宋体" w:hAnsi="宋体" w:cs="Microsoft JhengHei Light"/>
                <w:sz w:val="21"/>
                <w:szCs w:val="21"/>
              </w:rPr>
              <w:t>13</w:t>
            </w:r>
            <w:r>
              <w:rPr>
                <w:rFonts w:hint="eastAsia" w:ascii="宋体" w:hAnsi="宋体" w:cs="Microsoft JhengHei Light"/>
                <w:sz w:val="21"/>
                <w:szCs w:val="21"/>
              </w:rPr>
              <w:t>）现场管理</w:t>
            </w:r>
            <w:r>
              <w:rPr>
                <w:rFonts w:hint="eastAsia" w:ascii="宋体" w:hAnsi="宋体"/>
                <w:sz w:val="21"/>
                <w:szCs w:val="21"/>
              </w:rPr>
              <w:t>要求：</w:t>
            </w:r>
          </w:p>
          <w:p>
            <w:pPr>
              <w:pStyle w:val="3"/>
              <w:spacing w:line="360" w:lineRule="auto"/>
              <w:rPr>
                <w:rFonts w:ascii="宋体" w:cs="Microsoft JhengHei Light"/>
                <w:sz w:val="21"/>
                <w:szCs w:val="21"/>
              </w:rPr>
            </w:pPr>
            <w:r>
              <w:rPr>
                <w:rFonts w:hint="eastAsia" w:ascii="宋体" w:hAnsi="宋体"/>
                <w:sz w:val="21"/>
                <w:szCs w:val="21"/>
              </w:rPr>
              <w:t>①</w:t>
            </w:r>
            <w:r>
              <w:rPr>
                <w:rFonts w:hint="eastAsia" w:ascii="宋体" w:hAnsi="宋体" w:cs="Microsoft JhengHei Light"/>
                <w:sz w:val="21"/>
                <w:szCs w:val="21"/>
              </w:rPr>
              <w:t>在施工安装时，中标人委派本项目施工安装的项目负责人和专职安全员应全职在现场办公，不得兼职或者擅自离岗。</w:t>
            </w:r>
          </w:p>
          <w:p>
            <w:pPr>
              <w:pStyle w:val="3"/>
              <w:spacing w:line="360" w:lineRule="auto"/>
              <w:rPr>
                <w:rFonts w:ascii="宋体" w:cs="Microsoft JhengHei Light"/>
                <w:sz w:val="21"/>
                <w:szCs w:val="21"/>
              </w:rPr>
            </w:pPr>
            <w:r>
              <w:rPr>
                <w:rFonts w:hint="eastAsia" w:ascii="宋体" w:hAnsi="宋体" w:cs="Microsoft JhengHei Light"/>
                <w:sz w:val="21"/>
                <w:szCs w:val="21"/>
              </w:rPr>
              <w:t>②其他主要技术人员应随项目实施进度及采购人要求随时驻场。</w:t>
            </w:r>
          </w:p>
          <w:p>
            <w:pPr>
              <w:pStyle w:val="3"/>
              <w:spacing w:line="360" w:lineRule="auto"/>
              <w:rPr>
                <w:rFonts w:ascii="宋体" w:cs="Microsoft JhengHei Light"/>
                <w:sz w:val="21"/>
                <w:szCs w:val="21"/>
              </w:rPr>
            </w:pPr>
            <w:r>
              <w:rPr>
                <w:rFonts w:hint="eastAsia" w:ascii="宋体" w:hAnsi="宋体" w:cs="宋体"/>
                <w:sz w:val="21"/>
                <w:szCs w:val="21"/>
              </w:rPr>
              <w:t>③</w:t>
            </w:r>
            <w:r>
              <w:rPr>
                <w:rFonts w:hint="eastAsia" w:ascii="宋体" w:hAnsi="宋体" w:cs="Microsoft JhengHei Light"/>
                <w:sz w:val="21"/>
                <w:szCs w:val="21"/>
              </w:rPr>
              <w:t>中标人派遣的施工安装项目负责人、专职安全员以及其他主要管理人员和技术人员存在过错行为、违法或涉嫌犯罪，其专业水平或人员素质不能胜任所担任的岗位要求、违反职业道德、不能有效配合采购人工作（如采购人向中标人书面发出书面指令，驻场工作人员拒签收等），采购人有权向中标人提出撤换。中标人可以提出整改意见，如采购人不予接受，或认为整改效果不明显的，则中标人应在</w:t>
            </w:r>
            <w:r>
              <w:rPr>
                <w:rFonts w:ascii="宋体" w:hAnsi="宋体" w:cs="Microsoft JhengHei Light"/>
                <w:sz w:val="21"/>
                <w:szCs w:val="21"/>
              </w:rPr>
              <w:t>7</w:t>
            </w:r>
            <w:r>
              <w:rPr>
                <w:rFonts w:hint="eastAsia" w:ascii="宋体" w:hAnsi="宋体" w:cs="Microsoft JhengHei Light"/>
                <w:sz w:val="21"/>
                <w:szCs w:val="21"/>
              </w:rPr>
              <w:t>天内无条件撤换，所调换人员的资质、资历、学历、职称、业绩、实际工作能力不低于原投标书中所承诺人员的素质，更换的人员须经监理工程师和采购人的同意。即使采购人同意更换，也不免除中标人应承担的违约责任。</w:t>
            </w:r>
          </w:p>
          <w:p>
            <w:pPr>
              <w:pStyle w:val="3"/>
              <w:spacing w:line="360" w:lineRule="auto"/>
              <w:rPr>
                <w:rFonts w:ascii="宋体"/>
                <w:sz w:val="21"/>
                <w:szCs w:val="21"/>
              </w:rPr>
            </w:pPr>
            <w:r>
              <w:rPr>
                <w:rFonts w:hint="eastAsia" w:ascii="宋体" w:hAnsi="宋体" w:cs="Microsoft JhengHei Light"/>
                <w:sz w:val="21"/>
                <w:szCs w:val="21"/>
              </w:rPr>
              <w:t>⑤中标应确保采购人与施工现场机构、与中标人管理人员能进行充分、有效和通畅的沟通反馈，必要时，中标人管理人员应到场指导协调。</w:t>
            </w:r>
          </w:p>
          <w:p>
            <w:pPr>
              <w:pStyle w:val="3"/>
              <w:spacing w:line="360" w:lineRule="auto"/>
              <w:rPr>
                <w:rFonts w:ascii="宋体"/>
                <w:b/>
                <w:sz w:val="21"/>
                <w:szCs w:val="21"/>
              </w:rPr>
            </w:pPr>
            <w:r>
              <w:rPr>
                <w:rFonts w:ascii="宋体" w:hAnsi="宋体"/>
                <w:b/>
                <w:sz w:val="21"/>
                <w:szCs w:val="21"/>
              </w:rPr>
              <w:t>4</w:t>
            </w:r>
            <w:r>
              <w:rPr>
                <w:rFonts w:hint="eastAsia" w:ascii="宋体" w:hAnsi="宋体"/>
                <w:b/>
                <w:sz w:val="21"/>
                <w:szCs w:val="21"/>
              </w:rPr>
              <w:t>、售后服务要求</w:t>
            </w:r>
          </w:p>
          <w:p>
            <w:pPr>
              <w:pStyle w:val="3"/>
              <w:spacing w:line="360" w:lineRule="auto"/>
              <w:rPr>
                <w:rFonts w:ascii="宋体"/>
                <w:sz w:val="21"/>
                <w:szCs w:val="21"/>
              </w:rPr>
            </w:pPr>
            <w:r>
              <w:rPr>
                <w:rFonts w:hint="eastAsia" w:ascii="宋体" w:hAnsi="宋体"/>
                <w:sz w:val="21"/>
                <w:szCs w:val="21"/>
              </w:rPr>
              <w:t>投标人应提供本项目售后服务承诺书，承诺内容须包含但不限于以下条款：</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1</w:t>
            </w:r>
            <w:r>
              <w:rPr>
                <w:rFonts w:hint="eastAsia" w:ascii="宋体" w:hAnsi="宋体"/>
                <w:sz w:val="21"/>
                <w:szCs w:val="21"/>
              </w:rPr>
              <w:t>）本项目（项目整体保修）质保期为本项目验收合格并办理移交手续之日起至少</w:t>
            </w:r>
            <w:r>
              <w:rPr>
                <w:rFonts w:ascii="宋体" w:hAnsi="宋体"/>
                <w:sz w:val="21"/>
                <w:szCs w:val="21"/>
              </w:rPr>
              <w:t>2</w:t>
            </w:r>
            <w:r>
              <w:rPr>
                <w:rFonts w:hint="eastAsia" w:ascii="宋体" w:hAnsi="宋体"/>
                <w:sz w:val="21"/>
                <w:szCs w:val="21"/>
              </w:rPr>
              <w:t>年。质保期内提供免费上门保修服务，对于非因采购人的人为原因而出现产品质量及施工问题，由中标人负责包修、包换或包退，并承担因此而产生的一切费用。</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2</w:t>
            </w:r>
            <w:r>
              <w:rPr>
                <w:rFonts w:hint="eastAsia" w:ascii="宋体" w:hAnsi="宋体"/>
                <w:sz w:val="21"/>
                <w:szCs w:val="21"/>
              </w:rPr>
              <w:t>）如出现中标人提供的材料有缺陷或不符合合同规定时，中标人应无偿换货，并承担由此而产生的各项风险和费用。</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3</w:t>
            </w:r>
            <w:r>
              <w:rPr>
                <w:rFonts w:hint="eastAsia" w:ascii="宋体" w:hAnsi="宋体"/>
                <w:sz w:val="21"/>
                <w:szCs w:val="21"/>
              </w:rPr>
              <w:t>）中标人应指派专人负责与采购人联系售后服务事宜。中标人在接到维修通知后，中标人应</w:t>
            </w:r>
            <w:r>
              <w:rPr>
                <w:rFonts w:ascii="宋体" w:hAnsi="宋体"/>
                <w:sz w:val="21"/>
                <w:szCs w:val="21"/>
              </w:rPr>
              <w:t>2</w:t>
            </w:r>
            <w:r>
              <w:rPr>
                <w:rFonts w:hint="eastAsia" w:ascii="宋体" w:hAnsi="宋体"/>
                <w:sz w:val="21"/>
                <w:szCs w:val="21"/>
              </w:rPr>
              <w:t>小时内响应，若维修项目电话不能解决故障，中标人须保证在</w:t>
            </w:r>
            <w:r>
              <w:rPr>
                <w:rFonts w:ascii="宋体" w:hAnsi="宋体"/>
                <w:sz w:val="21"/>
                <w:szCs w:val="21"/>
              </w:rPr>
              <w:t>8</w:t>
            </w:r>
            <w:r>
              <w:rPr>
                <w:rFonts w:hint="eastAsia" w:ascii="宋体" w:hAnsi="宋体"/>
                <w:sz w:val="21"/>
                <w:szCs w:val="21"/>
              </w:rPr>
              <w:t>小时内派人到现场进行处理</w:t>
            </w:r>
            <w:r>
              <w:rPr>
                <w:rFonts w:ascii="宋体"/>
                <w:sz w:val="21"/>
                <w:szCs w:val="21"/>
              </w:rPr>
              <w:t>,</w:t>
            </w:r>
            <w:r>
              <w:rPr>
                <w:rFonts w:ascii="宋体" w:hAnsi="宋体"/>
                <w:sz w:val="21"/>
                <w:szCs w:val="21"/>
              </w:rPr>
              <w:t>24</w:t>
            </w:r>
            <w:r>
              <w:rPr>
                <w:rFonts w:hint="eastAsia" w:ascii="宋体" w:hAnsi="宋体"/>
                <w:sz w:val="21"/>
                <w:szCs w:val="21"/>
              </w:rPr>
              <w:t>小时内处理完毕。如在规定时间内不能解决问题的应与采购人协商一致后处理。</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4</w:t>
            </w:r>
            <w:r>
              <w:rPr>
                <w:rFonts w:hint="eastAsia" w:ascii="宋体" w:hAnsi="宋体"/>
                <w:sz w:val="21"/>
                <w:szCs w:val="21"/>
              </w:rPr>
              <w:t>）中标人做好易损部件储备，提出服务承诺及措施。</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5</w:t>
            </w:r>
            <w:r>
              <w:rPr>
                <w:rFonts w:hint="eastAsia" w:ascii="宋体" w:hAnsi="宋体"/>
                <w:sz w:val="21"/>
                <w:szCs w:val="21"/>
              </w:rPr>
              <w:t>）保修期后材料在运行中，如因材料缺陷造成的任何缺陷，中标人应对缺陷负责保修。</w:t>
            </w:r>
          </w:p>
          <w:p>
            <w:pPr>
              <w:pStyle w:val="3"/>
              <w:spacing w:line="360" w:lineRule="auto"/>
              <w:rPr>
                <w:rFonts w:ascii="宋体"/>
                <w:sz w:val="21"/>
                <w:szCs w:val="21"/>
              </w:rPr>
            </w:pPr>
            <w:r>
              <w:rPr>
                <w:rFonts w:hint="eastAsia" w:ascii="宋体" w:hAnsi="宋体"/>
                <w:sz w:val="21"/>
                <w:szCs w:val="21"/>
              </w:rPr>
              <w:t>（</w:t>
            </w:r>
            <w:r>
              <w:rPr>
                <w:rFonts w:ascii="宋体" w:hAnsi="宋体"/>
                <w:sz w:val="21"/>
                <w:szCs w:val="21"/>
              </w:rPr>
              <w:t>6</w:t>
            </w:r>
            <w:r>
              <w:rPr>
                <w:rFonts w:hint="eastAsia" w:ascii="宋体" w:hAnsi="宋体"/>
                <w:sz w:val="21"/>
                <w:szCs w:val="21"/>
              </w:rPr>
              <w:t>）中标人应保证其材料在正常使用条件下（正确安装、合理使用），在材料寿命期内运行良好和达到合同文件和中标人投标文件中所述要求。</w:t>
            </w:r>
          </w:p>
        </w:tc>
      </w:tr>
    </w:tbl>
    <w:p>
      <w:pPr>
        <w:pStyle w:val="4"/>
        <w:spacing w:line="360" w:lineRule="auto"/>
        <w:ind w:left="0" w:firstLine="0" w:firstLineChars="0"/>
        <w:rPr>
          <w:rFonts w:ascii="宋体" w:hAnsi="宋体" w:eastAsia="宋体"/>
          <w:b/>
          <w:sz w:val="21"/>
          <w:szCs w:val="21"/>
        </w:rPr>
      </w:pPr>
    </w:p>
    <w:p>
      <w:pPr>
        <w:pStyle w:val="4"/>
        <w:spacing w:line="360" w:lineRule="auto"/>
        <w:ind w:left="0" w:firstLine="0" w:firstLineChars="0"/>
        <w:rPr>
          <w:rFonts w:ascii="宋体" w:hAnsi="宋体" w:eastAsia="宋体"/>
          <w:b/>
          <w:sz w:val="21"/>
          <w:szCs w:val="21"/>
        </w:rPr>
      </w:pPr>
      <w:r>
        <w:rPr>
          <w:rFonts w:ascii="宋体" w:hAnsi="宋体" w:eastAsia="宋体"/>
          <w:b/>
          <w:sz w:val="21"/>
          <w:szCs w:val="21"/>
        </w:rPr>
        <w:t>2.</w:t>
      </w:r>
      <w:r>
        <w:rPr>
          <w:rFonts w:hint="eastAsia" w:ascii="宋体" w:hAnsi="宋体" w:eastAsia="宋体"/>
          <w:b/>
          <w:sz w:val="21"/>
          <w:szCs w:val="21"/>
        </w:rPr>
        <w:t>技术标准与要求</w:t>
      </w:r>
    </w:p>
    <w:tbl>
      <w:tblPr>
        <w:tblStyle w:val="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2"/>
        <w:gridCol w:w="1417"/>
        <w:gridCol w:w="567"/>
        <w:gridCol w:w="1276"/>
        <w:gridCol w:w="567"/>
        <w:gridCol w:w="438"/>
        <w:gridCol w:w="1581"/>
        <w:gridCol w:w="1581"/>
        <w:gridCol w:w="783"/>
        <w:gridCol w:w="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pPr>
              <w:spacing w:line="287" w:lineRule="exact"/>
              <w:ind w:right="-20"/>
              <w:jc w:val="center"/>
              <w:rPr>
                <w:rFonts w:ascii="宋体" w:hAnsi="宋体" w:eastAsia="宋体" w:cs="Microsoft JhengHei"/>
                <w:szCs w:val="21"/>
              </w:rPr>
            </w:pPr>
            <w:r>
              <w:rPr>
                <w:rFonts w:hint="eastAsia" w:ascii="宋体" w:hAnsi="宋体" w:eastAsia="宋体" w:cs="Microsoft JhengHei"/>
                <w:position w:val="-1"/>
                <w:szCs w:val="21"/>
              </w:rPr>
              <w:t>序</w:t>
            </w:r>
            <w:r>
              <w:rPr>
                <w:rFonts w:hint="eastAsia" w:ascii="宋体" w:hAnsi="宋体" w:eastAsia="宋体" w:cs="Microsoft JhengHei"/>
                <w:szCs w:val="21"/>
              </w:rPr>
              <w:t>号</w:t>
            </w:r>
          </w:p>
        </w:tc>
        <w:tc>
          <w:tcPr>
            <w:tcW w:w="1417" w:type="dxa"/>
            <w:vAlign w:val="center"/>
          </w:tcPr>
          <w:p>
            <w:pPr>
              <w:spacing w:line="287" w:lineRule="exact"/>
              <w:ind w:left="72" w:right="55"/>
              <w:jc w:val="center"/>
              <w:rPr>
                <w:rFonts w:ascii="宋体" w:hAnsi="宋体" w:eastAsia="宋体" w:cs="Microsoft JhengHei"/>
                <w:szCs w:val="21"/>
              </w:rPr>
            </w:pPr>
            <w:r>
              <w:rPr>
                <w:rFonts w:hint="eastAsia" w:ascii="宋体" w:hAnsi="宋体" w:eastAsia="宋体" w:cs="Microsoft JhengHei"/>
                <w:position w:val="-1"/>
                <w:szCs w:val="21"/>
              </w:rPr>
              <w:t>核心产品要</w:t>
            </w:r>
            <w:r>
              <w:rPr>
                <w:rFonts w:ascii="宋体" w:hAnsi="宋体" w:eastAsia="宋体" w:cs="Microsoft JhengHei"/>
                <w:position w:val="-1"/>
                <w:szCs w:val="21"/>
              </w:rPr>
              <w:t xml:space="preserve"> </w:t>
            </w:r>
            <w:r>
              <w:rPr>
                <w:rFonts w:hint="eastAsia" w:ascii="宋体" w:hAnsi="宋体" w:eastAsia="宋体" w:cs="Microsoft JhengHei"/>
                <w:position w:val="-1"/>
                <w:szCs w:val="21"/>
              </w:rPr>
              <w:t>求</w:t>
            </w:r>
          </w:p>
        </w:tc>
        <w:tc>
          <w:tcPr>
            <w:tcW w:w="567" w:type="dxa"/>
            <w:vAlign w:val="center"/>
          </w:tcPr>
          <w:p>
            <w:pPr>
              <w:spacing w:line="287" w:lineRule="exact"/>
              <w:ind w:left="73" w:right="77"/>
              <w:jc w:val="center"/>
              <w:rPr>
                <w:rFonts w:ascii="宋体" w:hAnsi="宋体" w:eastAsia="宋体" w:cs="Microsoft JhengHei"/>
                <w:szCs w:val="21"/>
              </w:rPr>
            </w:pPr>
            <w:r>
              <w:rPr>
                <w:rFonts w:hint="eastAsia" w:ascii="宋体" w:hAnsi="宋体" w:eastAsia="宋体" w:cs="Microsoft JhengHei"/>
                <w:position w:val="-1"/>
                <w:szCs w:val="21"/>
              </w:rPr>
              <w:t>品目名</w:t>
            </w:r>
            <w:r>
              <w:rPr>
                <w:rFonts w:hint="eastAsia" w:ascii="宋体" w:hAnsi="宋体" w:eastAsia="宋体" w:cs="Microsoft JhengHei"/>
                <w:szCs w:val="21"/>
              </w:rPr>
              <w:t>称</w:t>
            </w:r>
          </w:p>
        </w:tc>
        <w:tc>
          <w:tcPr>
            <w:tcW w:w="1276" w:type="dxa"/>
            <w:vAlign w:val="center"/>
          </w:tcPr>
          <w:p>
            <w:pPr>
              <w:spacing w:line="287" w:lineRule="exact"/>
              <w:ind w:left="73" w:right="77"/>
              <w:jc w:val="center"/>
              <w:rPr>
                <w:rFonts w:ascii="宋体" w:hAnsi="宋体" w:eastAsia="宋体" w:cs="Microsoft JhengHei"/>
                <w:szCs w:val="21"/>
              </w:rPr>
            </w:pPr>
            <w:r>
              <w:rPr>
                <w:rFonts w:hint="eastAsia" w:ascii="宋体" w:hAnsi="宋体" w:eastAsia="宋体" w:cs="Microsoft JhengHei"/>
                <w:position w:val="-1"/>
                <w:szCs w:val="21"/>
              </w:rPr>
              <w:t>标的名</w:t>
            </w:r>
            <w:r>
              <w:rPr>
                <w:rFonts w:hint="eastAsia" w:ascii="宋体" w:hAnsi="宋体" w:eastAsia="宋体" w:cs="Microsoft JhengHei"/>
                <w:szCs w:val="21"/>
              </w:rPr>
              <w:t>称</w:t>
            </w:r>
          </w:p>
        </w:tc>
        <w:tc>
          <w:tcPr>
            <w:tcW w:w="567" w:type="dxa"/>
            <w:vAlign w:val="center"/>
          </w:tcPr>
          <w:p>
            <w:pPr>
              <w:spacing w:line="287" w:lineRule="exact"/>
              <w:ind w:left="125" w:right="-20"/>
              <w:jc w:val="center"/>
              <w:rPr>
                <w:rFonts w:ascii="宋体" w:hAnsi="宋体" w:eastAsia="宋体" w:cs="Microsoft JhengHei"/>
                <w:szCs w:val="21"/>
              </w:rPr>
            </w:pPr>
            <w:r>
              <w:rPr>
                <w:rFonts w:hint="eastAsia" w:ascii="宋体" w:hAnsi="宋体" w:eastAsia="宋体" w:cs="Microsoft JhengHei"/>
                <w:position w:val="-1"/>
                <w:szCs w:val="21"/>
              </w:rPr>
              <w:t>单</w:t>
            </w:r>
            <w:r>
              <w:rPr>
                <w:rFonts w:hint="eastAsia" w:ascii="宋体" w:hAnsi="宋体" w:eastAsia="宋体" w:cs="Microsoft JhengHei"/>
                <w:szCs w:val="21"/>
              </w:rPr>
              <w:t>位</w:t>
            </w:r>
          </w:p>
        </w:tc>
        <w:tc>
          <w:tcPr>
            <w:tcW w:w="438" w:type="dxa"/>
            <w:vAlign w:val="center"/>
          </w:tcPr>
          <w:p>
            <w:pPr>
              <w:spacing w:line="287" w:lineRule="exact"/>
              <w:ind w:left="-108" w:right="-20"/>
              <w:jc w:val="center"/>
              <w:rPr>
                <w:rFonts w:ascii="宋体" w:hAnsi="宋体" w:eastAsia="宋体" w:cs="Microsoft JhengHei"/>
                <w:szCs w:val="21"/>
              </w:rPr>
            </w:pPr>
            <w:r>
              <w:rPr>
                <w:rFonts w:hint="eastAsia" w:ascii="宋体" w:hAnsi="宋体" w:eastAsia="宋体" w:cs="Microsoft JhengHei"/>
                <w:position w:val="-1"/>
                <w:szCs w:val="21"/>
              </w:rPr>
              <w:t>数</w:t>
            </w:r>
            <w:r>
              <w:rPr>
                <w:rFonts w:hint="eastAsia" w:ascii="宋体" w:hAnsi="宋体" w:eastAsia="宋体" w:cs="Microsoft JhengHei"/>
                <w:szCs w:val="21"/>
              </w:rPr>
              <w:t>量</w:t>
            </w:r>
          </w:p>
        </w:tc>
        <w:tc>
          <w:tcPr>
            <w:tcW w:w="1581" w:type="dxa"/>
            <w:vAlign w:val="center"/>
          </w:tcPr>
          <w:p>
            <w:pPr>
              <w:spacing w:line="287" w:lineRule="exact"/>
              <w:ind w:left="25" w:right="29"/>
              <w:jc w:val="center"/>
              <w:rPr>
                <w:rFonts w:ascii="宋体" w:hAnsi="宋体" w:eastAsia="宋体" w:cs="Microsoft JhengHei"/>
                <w:szCs w:val="21"/>
              </w:rPr>
            </w:pPr>
            <w:r>
              <w:rPr>
                <w:rFonts w:hint="eastAsia" w:ascii="宋体" w:hAnsi="宋体" w:eastAsia="宋体" w:cs="Microsoft JhengHei"/>
                <w:position w:val="-1"/>
                <w:szCs w:val="21"/>
              </w:rPr>
              <w:t>分项预算单价</w:t>
            </w:r>
            <w:r>
              <w:rPr>
                <w:rFonts w:ascii="宋体" w:hAnsi="宋体" w:eastAsia="宋体" w:cs="Microsoft JhengHei"/>
                <w:position w:val="-1"/>
                <w:szCs w:val="21"/>
              </w:rPr>
              <w:t xml:space="preserve"> </w:t>
            </w:r>
            <w:r>
              <w:rPr>
                <w:rFonts w:hint="eastAsia" w:ascii="宋体" w:hAnsi="宋体" w:eastAsia="宋体" w:cs="Microsoft JhengHei"/>
                <w:position w:val="-1"/>
                <w:szCs w:val="21"/>
              </w:rPr>
              <w:t>（元</w:t>
            </w:r>
            <w:r>
              <w:rPr>
                <w:rFonts w:hint="eastAsia" w:ascii="宋体" w:hAnsi="宋体" w:eastAsia="宋体" w:cs="Microsoft JhengHei"/>
                <w:szCs w:val="21"/>
              </w:rPr>
              <w:t>）</w:t>
            </w:r>
          </w:p>
        </w:tc>
        <w:tc>
          <w:tcPr>
            <w:tcW w:w="1581" w:type="dxa"/>
            <w:vAlign w:val="center"/>
          </w:tcPr>
          <w:p>
            <w:pPr>
              <w:spacing w:line="287" w:lineRule="exact"/>
              <w:ind w:left="25" w:right="29"/>
              <w:jc w:val="center"/>
              <w:rPr>
                <w:rFonts w:ascii="宋体" w:hAnsi="宋体" w:eastAsia="宋体" w:cs="Microsoft JhengHei"/>
                <w:szCs w:val="21"/>
              </w:rPr>
            </w:pPr>
            <w:r>
              <w:rPr>
                <w:rFonts w:hint="eastAsia" w:ascii="宋体" w:hAnsi="宋体" w:eastAsia="宋体" w:cs="Microsoft JhengHei"/>
                <w:position w:val="-1"/>
                <w:szCs w:val="21"/>
              </w:rPr>
              <w:t>分项预算总价</w:t>
            </w:r>
            <w:r>
              <w:rPr>
                <w:rFonts w:ascii="宋体" w:hAnsi="宋体" w:eastAsia="宋体" w:cs="Microsoft JhengHei"/>
                <w:position w:val="-1"/>
                <w:szCs w:val="21"/>
              </w:rPr>
              <w:t xml:space="preserve"> </w:t>
            </w:r>
            <w:r>
              <w:rPr>
                <w:rFonts w:hint="eastAsia" w:ascii="宋体" w:hAnsi="宋体" w:eastAsia="宋体" w:cs="Microsoft JhengHei"/>
                <w:position w:val="-1"/>
                <w:szCs w:val="21"/>
              </w:rPr>
              <w:t>（元</w:t>
            </w:r>
            <w:r>
              <w:rPr>
                <w:rFonts w:hint="eastAsia" w:ascii="宋体" w:hAnsi="宋体" w:eastAsia="宋体" w:cs="Microsoft JhengHei"/>
                <w:szCs w:val="21"/>
              </w:rPr>
              <w:t>）</w:t>
            </w:r>
          </w:p>
        </w:tc>
        <w:tc>
          <w:tcPr>
            <w:tcW w:w="783" w:type="dxa"/>
            <w:vAlign w:val="center"/>
          </w:tcPr>
          <w:p>
            <w:pPr>
              <w:spacing w:line="287" w:lineRule="exact"/>
              <w:ind w:left="79" w:right="83"/>
              <w:jc w:val="center"/>
              <w:rPr>
                <w:rFonts w:ascii="宋体" w:hAnsi="宋体" w:eastAsia="宋体" w:cs="Microsoft JhengHei"/>
                <w:szCs w:val="21"/>
              </w:rPr>
            </w:pPr>
            <w:r>
              <w:rPr>
                <w:rFonts w:hint="eastAsia" w:ascii="宋体" w:hAnsi="宋体" w:eastAsia="宋体" w:cs="Microsoft JhengHei"/>
                <w:position w:val="-1"/>
                <w:szCs w:val="21"/>
              </w:rPr>
              <w:t>权重</w:t>
            </w:r>
          </w:p>
          <w:p>
            <w:pPr>
              <w:spacing w:before="31"/>
              <w:ind w:left="193" w:right="174"/>
              <w:jc w:val="center"/>
              <w:rPr>
                <w:rFonts w:ascii="宋体" w:hAnsi="宋体" w:eastAsia="宋体" w:cs="Malgun Gothic"/>
                <w:szCs w:val="21"/>
              </w:rPr>
            </w:pPr>
            <w:r>
              <w:rPr>
                <w:rFonts w:ascii="宋体" w:hAnsi="宋体" w:eastAsia="宋体" w:cs="Malgun Gothic"/>
                <w:b/>
                <w:bCs/>
                <w:szCs w:val="21"/>
              </w:rPr>
              <w:t>%</w:t>
            </w:r>
          </w:p>
        </w:tc>
        <w:tc>
          <w:tcPr>
            <w:tcW w:w="684" w:type="dxa"/>
            <w:vAlign w:val="center"/>
          </w:tcPr>
          <w:p>
            <w:pPr>
              <w:spacing w:line="287" w:lineRule="exact"/>
              <w:ind w:left="60" w:right="64"/>
              <w:jc w:val="center"/>
              <w:rPr>
                <w:rFonts w:ascii="宋体" w:hAnsi="宋体" w:eastAsia="宋体" w:cs="Microsoft JhengHei"/>
                <w:szCs w:val="21"/>
              </w:rPr>
            </w:pPr>
            <w:r>
              <w:rPr>
                <w:rFonts w:hint="eastAsia" w:ascii="宋体" w:hAnsi="宋体" w:eastAsia="宋体" w:cs="Microsoft JhengHei"/>
                <w:position w:val="-1"/>
                <w:szCs w:val="21"/>
              </w:rPr>
              <w:t>招</w:t>
            </w:r>
            <w:r>
              <w:rPr>
                <w:rFonts w:ascii="宋体" w:hAnsi="宋体" w:eastAsia="宋体" w:cs="Microsoft JhengHei"/>
                <w:position w:val="-1"/>
                <w:szCs w:val="21"/>
              </w:rPr>
              <w:t xml:space="preserve"> </w:t>
            </w:r>
            <w:r>
              <w:rPr>
                <w:rFonts w:hint="eastAsia" w:ascii="宋体" w:hAnsi="宋体" w:eastAsia="宋体" w:cs="Microsoft JhengHei"/>
                <w:position w:val="-1"/>
                <w:szCs w:val="21"/>
              </w:rPr>
              <w:t>标</w:t>
            </w:r>
            <w:r>
              <w:rPr>
                <w:rFonts w:ascii="宋体" w:hAnsi="宋体" w:eastAsia="宋体" w:cs="Microsoft JhengHei"/>
                <w:position w:val="-1"/>
                <w:szCs w:val="21"/>
              </w:rPr>
              <w:t xml:space="preserve"> </w:t>
            </w:r>
            <w:r>
              <w:rPr>
                <w:rFonts w:hint="eastAsia" w:ascii="宋体" w:hAnsi="宋体" w:eastAsia="宋体" w:cs="Microsoft JhengHei"/>
                <w:position w:val="-1"/>
                <w:szCs w:val="21"/>
              </w:rPr>
              <w:t>技</w:t>
            </w:r>
            <w:r>
              <w:rPr>
                <w:rFonts w:ascii="宋体" w:hAnsi="宋体" w:eastAsia="宋体" w:cs="Microsoft JhengHei"/>
                <w:position w:val="-1"/>
                <w:szCs w:val="21"/>
              </w:rPr>
              <w:t xml:space="preserve"> </w:t>
            </w:r>
            <w:r>
              <w:rPr>
                <w:rFonts w:hint="eastAsia" w:ascii="宋体" w:hAnsi="宋体" w:eastAsia="宋体" w:cs="Microsoft JhengHei"/>
                <w:position w:val="-1"/>
                <w:szCs w:val="21"/>
              </w:rPr>
              <w:t>术</w:t>
            </w:r>
            <w:r>
              <w:rPr>
                <w:rFonts w:ascii="宋体" w:hAnsi="宋体" w:eastAsia="宋体" w:cs="Microsoft JhengHei"/>
                <w:position w:val="-1"/>
                <w:szCs w:val="21"/>
              </w:rPr>
              <w:t xml:space="preserve"> </w:t>
            </w:r>
            <w:r>
              <w:rPr>
                <w:rFonts w:hint="eastAsia" w:ascii="宋体" w:hAnsi="宋体" w:eastAsia="宋体" w:cs="Microsoft JhengHei"/>
                <w:position w:val="-1"/>
                <w:szCs w:val="21"/>
              </w:rPr>
              <w:t>要</w:t>
            </w:r>
            <w:r>
              <w:rPr>
                <w:rFonts w:hint="eastAsia" w:ascii="宋体" w:hAnsi="宋体" w:eastAsia="宋体" w:cs="Microsoft JhengHei"/>
                <w:szCs w:val="21"/>
              </w:rPr>
              <w:t>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 w:type="dxa"/>
            <w:vAlign w:val="center"/>
          </w:tcPr>
          <w:p>
            <w:pPr>
              <w:pStyle w:val="4"/>
              <w:ind w:left="0" w:firstLine="0" w:firstLineChars="0"/>
              <w:jc w:val="center"/>
              <w:rPr>
                <w:rFonts w:ascii="宋体" w:hAnsi="宋体" w:eastAsia="宋体"/>
                <w:sz w:val="21"/>
                <w:szCs w:val="21"/>
              </w:rPr>
            </w:pPr>
            <w:r>
              <w:rPr>
                <w:rFonts w:ascii="宋体" w:hAnsi="宋体" w:eastAsia="宋体"/>
                <w:sz w:val="21"/>
                <w:szCs w:val="21"/>
              </w:rPr>
              <w:t>1</w:t>
            </w:r>
          </w:p>
        </w:tc>
        <w:tc>
          <w:tcPr>
            <w:tcW w:w="1417" w:type="dxa"/>
            <w:vAlign w:val="center"/>
          </w:tcPr>
          <w:p>
            <w:pPr>
              <w:pStyle w:val="4"/>
              <w:ind w:left="0" w:firstLine="0" w:firstLineChars="0"/>
              <w:jc w:val="center"/>
              <w:rPr>
                <w:rFonts w:ascii="宋体" w:hAnsi="宋体" w:eastAsia="宋体"/>
                <w:sz w:val="21"/>
                <w:szCs w:val="21"/>
              </w:rPr>
            </w:pPr>
            <w:r>
              <w:rPr>
                <w:rFonts w:hint="eastAsia" w:ascii="宋体" w:hAnsi="宋体" w:eastAsia="宋体"/>
                <w:sz w:val="21"/>
                <w:szCs w:val="21"/>
              </w:rPr>
              <w:t>本项目核心产品为</w:t>
            </w:r>
            <w:r>
              <w:rPr>
                <w:rFonts w:hint="eastAsia" w:ascii="宋体" w:hAnsi="宋体" w:eastAsia="宋体"/>
                <w:b/>
                <w:sz w:val="21"/>
                <w:szCs w:val="21"/>
                <w:u w:val="single"/>
              </w:rPr>
              <w:t>电力电缆</w:t>
            </w:r>
            <w:r>
              <w:rPr>
                <w:rFonts w:hint="eastAsia" w:ascii="宋体" w:hAnsi="宋体" w:eastAsia="宋体"/>
                <w:sz w:val="21"/>
                <w:szCs w:val="21"/>
              </w:rPr>
              <w:t>，即清单中为核心产品</w:t>
            </w:r>
          </w:p>
        </w:tc>
        <w:tc>
          <w:tcPr>
            <w:tcW w:w="567" w:type="dxa"/>
            <w:vAlign w:val="center"/>
          </w:tcPr>
          <w:p>
            <w:pPr>
              <w:pStyle w:val="4"/>
              <w:ind w:left="0" w:firstLine="0" w:firstLineChars="0"/>
              <w:jc w:val="center"/>
              <w:rPr>
                <w:rFonts w:ascii="宋体" w:hAnsi="宋体" w:eastAsia="宋体"/>
                <w:sz w:val="21"/>
                <w:szCs w:val="21"/>
              </w:rPr>
            </w:pPr>
            <w:r>
              <w:rPr>
                <w:rFonts w:hint="eastAsia" w:ascii="宋体" w:hAnsi="宋体" w:eastAsia="宋体" w:cs="Helvetica"/>
                <w:iCs/>
                <w:sz w:val="21"/>
                <w:szCs w:val="21"/>
              </w:rPr>
              <w:t>电气设备</w:t>
            </w:r>
          </w:p>
        </w:tc>
        <w:tc>
          <w:tcPr>
            <w:tcW w:w="1276" w:type="dxa"/>
            <w:vAlign w:val="center"/>
          </w:tcPr>
          <w:p>
            <w:pPr>
              <w:pStyle w:val="4"/>
              <w:ind w:left="0" w:firstLine="0" w:firstLineChars="0"/>
              <w:jc w:val="center"/>
              <w:rPr>
                <w:rFonts w:ascii="宋体" w:hAnsi="宋体" w:eastAsia="宋体"/>
                <w:sz w:val="21"/>
                <w:szCs w:val="21"/>
              </w:rPr>
            </w:pPr>
            <w:r>
              <w:rPr>
                <w:rFonts w:hint="eastAsia" w:ascii="宋体" w:hAnsi="宋体" w:eastAsia="宋体"/>
                <w:sz w:val="21"/>
                <w:szCs w:val="21"/>
              </w:rPr>
              <w:t>郁南县妇幼保健院发电机房电缆采购</w:t>
            </w:r>
          </w:p>
        </w:tc>
        <w:tc>
          <w:tcPr>
            <w:tcW w:w="567" w:type="dxa"/>
            <w:vAlign w:val="center"/>
          </w:tcPr>
          <w:p>
            <w:pPr>
              <w:pStyle w:val="4"/>
              <w:ind w:left="0" w:firstLine="0" w:firstLineChars="0"/>
              <w:jc w:val="center"/>
              <w:rPr>
                <w:rFonts w:ascii="宋体" w:hAnsi="宋体" w:eastAsia="宋体"/>
                <w:sz w:val="21"/>
                <w:szCs w:val="21"/>
              </w:rPr>
            </w:pPr>
            <w:r>
              <w:rPr>
                <w:rFonts w:hint="eastAsia" w:ascii="宋体" w:hAnsi="宋体" w:eastAsia="宋体"/>
                <w:sz w:val="21"/>
                <w:szCs w:val="21"/>
              </w:rPr>
              <w:t>项</w:t>
            </w:r>
          </w:p>
        </w:tc>
        <w:tc>
          <w:tcPr>
            <w:tcW w:w="438" w:type="dxa"/>
            <w:vAlign w:val="center"/>
          </w:tcPr>
          <w:p>
            <w:pPr>
              <w:pStyle w:val="4"/>
              <w:ind w:left="0" w:firstLine="0" w:firstLineChars="0"/>
              <w:jc w:val="center"/>
              <w:rPr>
                <w:rFonts w:ascii="宋体" w:hAnsi="宋体" w:eastAsia="宋体"/>
                <w:sz w:val="21"/>
                <w:szCs w:val="21"/>
              </w:rPr>
            </w:pPr>
            <w:r>
              <w:rPr>
                <w:rFonts w:ascii="宋体" w:hAnsi="宋体" w:eastAsia="宋体"/>
                <w:sz w:val="21"/>
                <w:szCs w:val="21"/>
              </w:rPr>
              <w:t>1</w:t>
            </w:r>
          </w:p>
        </w:tc>
        <w:tc>
          <w:tcPr>
            <w:tcW w:w="1581" w:type="dxa"/>
            <w:vAlign w:val="center"/>
          </w:tcPr>
          <w:p>
            <w:pPr>
              <w:pStyle w:val="4"/>
              <w:ind w:left="0" w:firstLine="0" w:firstLineChars="0"/>
              <w:jc w:val="center"/>
              <w:rPr>
                <w:rFonts w:ascii="宋体" w:hAnsi="宋体" w:eastAsia="宋体"/>
                <w:sz w:val="21"/>
                <w:szCs w:val="21"/>
              </w:rPr>
            </w:pPr>
            <w:r>
              <w:rPr>
                <w:rFonts w:ascii="宋体" w:hAnsi="宋体" w:eastAsia="宋体"/>
                <w:sz w:val="21"/>
                <w:szCs w:val="21"/>
              </w:rPr>
              <w:t>13,0000</w:t>
            </w:r>
          </w:p>
        </w:tc>
        <w:tc>
          <w:tcPr>
            <w:tcW w:w="1581" w:type="dxa"/>
            <w:vAlign w:val="center"/>
          </w:tcPr>
          <w:p>
            <w:pPr>
              <w:pStyle w:val="4"/>
              <w:ind w:left="0" w:firstLine="0" w:firstLineChars="0"/>
              <w:jc w:val="center"/>
              <w:rPr>
                <w:rFonts w:ascii="宋体" w:hAnsi="宋体" w:eastAsia="宋体"/>
                <w:sz w:val="21"/>
                <w:szCs w:val="21"/>
              </w:rPr>
            </w:pPr>
            <w:r>
              <w:rPr>
                <w:rFonts w:ascii="宋体" w:hAnsi="宋体" w:eastAsia="宋体"/>
                <w:sz w:val="21"/>
                <w:szCs w:val="21"/>
              </w:rPr>
              <w:t>13,0000</w:t>
            </w:r>
          </w:p>
        </w:tc>
        <w:tc>
          <w:tcPr>
            <w:tcW w:w="783" w:type="dxa"/>
            <w:vAlign w:val="center"/>
          </w:tcPr>
          <w:p>
            <w:pPr>
              <w:pStyle w:val="4"/>
              <w:ind w:left="0" w:firstLine="0" w:firstLineChars="0"/>
              <w:jc w:val="center"/>
              <w:rPr>
                <w:rFonts w:ascii="宋体" w:hAnsi="宋体" w:eastAsia="宋体"/>
                <w:sz w:val="21"/>
                <w:szCs w:val="21"/>
              </w:rPr>
            </w:pPr>
            <w:r>
              <w:rPr>
                <w:rFonts w:ascii="宋体" w:hAnsi="宋体" w:eastAsia="宋体"/>
                <w:sz w:val="21"/>
                <w:szCs w:val="21"/>
              </w:rPr>
              <w:t>100%</w:t>
            </w:r>
          </w:p>
        </w:tc>
        <w:tc>
          <w:tcPr>
            <w:tcW w:w="684" w:type="dxa"/>
            <w:vAlign w:val="center"/>
          </w:tcPr>
          <w:p>
            <w:pPr>
              <w:pStyle w:val="4"/>
              <w:ind w:left="0" w:firstLine="0" w:firstLineChars="0"/>
              <w:jc w:val="center"/>
              <w:rPr>
                <w:rFonts w:ascii="宋体" w:hAnsi="宋体" w:eastAsia="宋体"/>
                <w:sz w:val="21"/>
                <w:szCs w:val="21"/>
              </w:rPr>
            </w:pPr>
            <w:r>
              <w:rPr>
                <w:rFonts w:hint="eastAsia" w:ascii="宋体" w:hAnsi="宋体" w:eastAsia="宋体"/>
                <w:sz w:val="21"/>
                <w:szCs w:val="21"/>
              </w:rPr>
              <w:t>详见附表一</w:t>
            </w:r>
          </w:p>
        </w:tc>
      </w:tr>
    </w:tbl>
    <w:p>
      <w:pPr>
        <w:pStyle w:val="4"/>
        <w:ind w:left="0" w:firstLine="0" w:firstLineChars="0"/>
        <w:rPr>
          <w:rFonts w:ascii="Helvetica" w:hAnsi="Helvetica" w:eastAsia="宋体" w:cs="Helvetica"/>
          <w:b/>
          <w:bCs/>
          <w:sz w:val="27"/>
          <w:szCs w:val="27"/>
        </w:rPr>
      </w:pPr>
    </w:p>
    <w:p>
      <w:pPr>
        <w:pStyle w:val="4"/>
        <w:ind w:left="0" w:firstLine="0" w:firstLineChars="0"/>
        <w:rPr>
          <w:rFonts w:ascii="Helvetica" w:hAnsi="Helvetica" w:eastAsia="宋体" w:cs="Helvetica"/>
          <w:b/>
          <w:bCs/>
          <w:sz w:val="27"/>
          <w:szCs w:val="27"/>
        </w:rPr>
      </w:pPr>
    </w:p>
    <w:p>
      <w:pPr>
        <w:pStyle w:val="4"/>
        <w:ind w:left="0" w:firstLine="0" w:firstLineChars="0"/>
        <w:rPr>
          <w:rFonts w:ascii="宋体" w:hAnsi="宋体" w:eastAsia="宋体"/>
          <w:sz w:val="21"/>
          <w:szCs w:val="21"/>
        </w:rPr>
      </w:pPr>
      <w:r>
        <w:rPr>
          <w:rFonts w:hint="eastAsia" w:ascii="宋体" w:hAnsi="宋体" w:eastAsia="宋体"/>
          <w:sz w:val="21"/>
          <w:szCs w:val="21"/>
        </w:rPr>
        <w:t>附表一：郁南县妇幼保健院发电机房电缆采购明细</w:t>
      </w:r>
    </w:p>
    <w:tbl>
      <w:tblPr>
        <w:tblStyle w:val="5"/>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472"/>
        <w:gridCol w:w="8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pStyle w:val="3"/>
              <w:spacing w:line="360" w:lineRule="auto"/>
              <w:rPr>
                <w:rFonts w:ascii="宋体"/>
                <w:sz w:val="21"/>
                <w:szCs w:val="21"/>
              </w:rPr>
            </w:pPr>
            <w:r>
              <w:rPr>
                <w:rFonts w:hint="eastAsia" w:ascii="宋体" w:hAnsi="宋体"/>
                <w:sz w:val="21"/>
                <w:szCs w:val="21"/>
              </w:rPr>
              <w:t>参数性质</w:t>
            </w:r>
          </w:p>
        </w:tc>
        <w:tc>
          <w:tcPr>
            <w:tcW w:w="472" w:type="dxa"/>
            <w:vAlign w:val="center"/>
          </w:tcPr>
          <w:p>
            <w:pPr>
              <w:pStyle w:val="3"/>
              <w:spacing w:line="360" w:lineRule="auto"/>
              <w:rPr>
                <w:rFonts w:ascii="宋体"/>
                <w:sz w:val="21"/>
                <w:szCs w:val="21"/>
              </w:rPr>
            </w:pPr>
            <w:r>
              <w:rPr>
                <w:rFonts w:hint="eastAsia" w:ascii="宋体" w:hAnsi="宋体"/>
                <w:sz w:val="21"/>
                <w:szCs w:val="21"/>
              </w:rPr>
              <w:t>序号</w:t>
            </w:r>
          </w:p>
        </w:tc>
        <w:tc>
          <w:tcPr>
            <w:tcW w:w="8306" w:type="dxa"/>
            <w:vAlign w:val="center"/>
          </w:tcPr>
          <w:p>
            <w:pPr>
              <w:pStyle w:val="3"/>
              <w:spacing w:line="360" w:lineRule="auto"/>
              <w:rPr>
                <w:rFonts w:ascii="宋体"/>
                <w:sz w:val="21"/>
                <w:szCs w:val="21"/>
              </w:rPr>
            </w:pPr>
            <w:r>
              <w:rPr>
                <w:rFonts w:hint="eastAsia" w:ascii="宋体" w:hAnsi="宋体"/>
                <w:sz w:val="21"/>
                <w:szCs w:val="21"/>
              </w:rPr>
              <w:t>具体技术（参数要求）</w:t>
            </w:r>
          </w:p>
          <w:p>
            <w:pPr>
              <w:pStyle w:val="3"/>
              <w:spacing w:line="360" w:lineRule="auto"/>
              <w:rPr>
                <w:rFonts w:ascii="宋体"/>
                <w:sz w:val="21"/>
                <w:szCs w:val="21"/>
              </w:rPr>
            </w:pPr>
            <w:r>
              <w:rPr>
                <w:rFonts w:hint="eastAsia" w:ascii="宋体" w:hAnsi="宋体"/>
                <w:b/>
                <w:color w:val="FF0000"/>
                <w:sz w:val="21"/>
                <w:szCs w:val="21"/>
              </w:rPr>
              <w:t>★</w:t>
            </w:r>
            <w:r>
              <w:rPr>
                <w:rFonts w:hint="eastAsia" w:ascii="宋体" w:hAnsi="宋体"/>
                <w:color w:val="FF0000"/>
                <w:sz w:val="21"/>
                <w:szCs w:val="21"/>
              </w:rPr>
              <w:t>投标人须提供以下产品合格证附投标文件一并送到报名点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pStyle w:val="3"/>
              <w:spacing w:line="360" w:lineRule="auto"/>
              <w:rPr>
                <w:rFonts w:ascii="宋体"/>
                <w:sz w:val="21"/>
                <w:szCs w:val="21"/>
              </w:rPr>
            </w:pPr>
          </w:p>
        </w:tc>
        <w:tc>
          <w:tcPr>
            <w:tcW w:w="472" w:type="dxa"/>
            <w:vAlign w:val="center"/>
          </w:tcPr>
          <w:p>
            <w:pPr>
              <w:pStyle w:val="3"/>
              <w:spacing w:line="360" w:lineRule="auto"/>
              <w:rPr>
                <w:rFonts w:ascii="宋体"/>
                <w:sz w:val="21"/>
                <w:szCs w:val="21"/>
              </w:rPr>
            </w:pPr>
            <w:r>
              <w:rPr>
                <w:rFonts w:ascii="宋体" w:hAnsi="宋体"/>
                <w:sz w:val="21"/>
                <w:szCs w:val="21"/>
              </w:rPr>
              <w:t>1</w:t>
            </w:r>
          </w:p>
        </w:tc>
        <w:tc>
          <w:tcPr>
            <w:tcW w:w="8306" w:type="dxa"/>
          </w:tcPr>
          <w:p>
            <w:pPr>
              <w:pStyle w:val="3"/>
              <w:spacing w:line="360" w:lineRule="auto"/>
              <w:rPr>
                <w:rFonts w:ascii="宋体"/>
                <w:sz w:val="21"/>
                <w:szCs w:val="21"/>
              </w:rPr>
            </w:pPr>
            <w:r>
              <w:rPr>
                <w:rFonts w:hint="eastAsia" w:ascii="宋体" w:hAnsi="宋体"/>
                <w:b/>
                <w:color w:val="FF0000"/>
                <w:sz w:val="21"/>
                <w:szCs w:val="21"/>
              </w:rPr>
              <w:t>★（一）投标人所投货物（电力电缆）均必须为同一品牌产品。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vAlign w:val="center"/>
          </w:tcPr>
          <w:p>
            <w:pPr>
              <w:pStyle w:val="3"/>
              <w:spacing w:line="360" w:lineRule="auto"/>
              <w:rPr>
                <w:rFonts w:ascii="宋体"/>
                <w:sz w:val="21"/>
                <w:szCs w:val="21"/>
              </w:rPr>
            </w:pPr>
          </w:p>
        </w:tc>
        <w:tc>
          <w:tcPr>
            <w:tcW w:w="472" w:type="dxa"/>
            <w:vAlign w:val="center"/>
          </w:tcPr>
          <w:p>
            <w:pPr>
              <w:pStyle w:val="3"/>
              <w:spacing w:line="360" w:lineRule="auto"/>
              <w:rPr>
                <w:rFonts w:ascii="宋体"/>
                <w:sz w:val="21"/>
                <w:szCs w:val="21"/>
              </w:rPr>
            </w:pPr>
            <w:r>
              <w:rPr>
                <w:rFonts w:ascii="宋体" w:hAnsi="宋体"/>
                <w:sz w:val="21"/>
                <w:szCs w:val="21"/>
              </w:rPr>
              <w:t>2</w:t>
            </w:r>
          </w:p>
        </w:tc>
        <w:tc>
          <w:tcPr>
            <w:tcW w:w="8306" w:type="dxa"/>
          </w:tcPr>
          <w:p>
            <w:pPr>
              <w:pStyle w:val="3"/>
              <w:spacing w:line="360" w:lineRule="auto"/>
              <w:ind w:firstLine="210" w:firstLineChars="100"/>
              <w:rPr>
                <w:rFonts w:ascii="宋体"/>
                <w:b/>
                <w:sz w:val="21"/>
                <w:szCs w:val="21"/>
              </w:rPr>
            </w:pPr>
            <w:r>
              <w:rPr>
                <w:rFonts w:hint="eastAsia" w:ascii="宋体" w:hAnsi="宋体"/>
                <w:b/>
                <w:sz w:val="21"/>
                <w:szCs w:val="21"/>
              </w:rPr>
              <w:t>（三）采购清单</w:t>
            </w:r>
          </w:p>
          <w:tbl>
            <w:tblPr>
              <w:tblStyle w:val="5"/>
              <w:tblW w:w="7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439"/>
              <w:gridCol w:w="3828"/>
              <w:gridCol w:w="636"/>
              <w:gridCol w:w="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序号</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名称</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工作内容</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单位</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b/>
                      <w:sz w:val="21"/>
                      <w:szCs w:val="21"/>
                    </w:rPr>
                  </w:pPr>
                  <w:r>
                    <w:rPr>
                      <w:rFonts w:hint="eastAsia" w:ascii="宋体" w:hAnsi="宋体" w:cs="宋体"/>
                      <w:b/>
                      <w:sz w:val="21"/>
                      <w:szCs w:val="21"/>
                    </w:rPr>
                    <w:t>妇幼保健院综合楼</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hint="eastAsia" w:ascii="宋体" w:hAnsi="宋体" w:cs="宋体"/>
                      <w:sz w:val="21"/>
                      <w:szCs w:val="21"/>
                    </w:rPr>
                    <w:t>供电线路更换</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1</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接续管</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规格</w:t>
                  </w:r>
                  <w:r>
                    <w:rPr>
                      <w:rFonts w:ascii="宋体" w:hAnsi="宋体" w:cs="宋体"/>
                      <w:sz w:val="21"/>
                      <w:szCs w:val="21"/>
                    </w:rPr>
                    <w:t>:JY-300LY3</w:t>
                  </w:r>
                  <w:r>
                    <w:rPr>
                      <w:rFonts w:ascii="宋体" w:hAnsi="宋体" w:cs="宋体"/>
                      <w:sz w:val="21"/>
                      <w:szCs w:val="21"/>
                    </w:rPr>
                    <w:br w:type="textWrapping"/>
                  </w:r>
                  <w:r>
                    <w:rPr>
                      <w:rFonts w:ascii="宋体" w:hAnsi="宋体" w:cs="宋体"/>
                      <w:sz w:val="21"/>
                      <w:szCs w:val="21"/>
                    </w:rPr>
                    <w:t>2.</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3.</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cs="宋体"/>
                      <w:sz w:val="21"/>
                      <w:szCs w:val="21"/>
                    </w:rPr>
                    <w:t>-</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2</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铜芯绝缘导线</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类型</w:t>
                  </w:r>
                  <w:r>
                    <w:rPr>
                      <w:rFonts w:ascii="宋体" w:hAnsi="宋体" w:cs="宋体"/>
                      <w:sz w:val="21"/>
                      <w:szCs w:val="21"/>
                    </w:rPr>
                    <w:t>:</w:t>
                  </w:r>
                  <w:r>
                    <w:rPr>
                      <w:rFonts w:hint="eastAsia" w:ascii="宋体" w:hAnsi="宋体" w:cs="宋体"/>
                      <w:sz w:val="21"/>
                      <w:szCs w:val="21"/>
                    </w:rPr>
                    <w:t>铜芯绝缘导线</w:t>
                  </w:r>
                  <w:r>
                    <w:rPr>
                      <w:rFonts w:ascii="宋体" w:cs="宋体"/>
                      <w:sz w:val="21"/>
                      <w:szCs w:val="21"/>
                    </w:rPr>
                    <w:br w:type="textWrapping"/>
                  </w:r>
                  <w:r>
                    <w:rPr>
                      <w:rFonts w:ascii="宋体" w:hAnsi="宋体" w:cs="宋体"/>
                      <w:sz w:val="21"/>
                      <w:szCs w:val="21"/>
                    </w:rPr>
                    <w:t>2.</w:t>
                  </w:r>
                  <w:r>
                    <w:rPr>
                      <w:rFonts w:hint="eastAsia" w:ascii="宋体" w:hAnsi="宋体" w:cs="宋体"/>
                      <w:sz w:val="21"/>
                      <w:szCs w:val="21"/>
                    </w:rPr>
                    <w:t>规格</w:t>
                  </w:r>
                  <w:r>
                    <w:rPr>
                      <w:rFonts w:ascii="宋体" w:hAnsi="宋体" w:cs="宋体"/>
                      <w:sz w:val="21"/>
                      <w:szCs w:val="21"/>
                    </w:rPr>
                    <w:t>:ZB-BVV-300</w:t>
                  </w:r>
                  <w:r>
                    <w:rPr>
                      <w:rFonts w:ascii="宋体" w:cs="宋体"/>
                      <w:sz w:val="21"/>
                      <w:szCs w:val="21"/>
                    </w:rPr>
                    <w:br w:type="textWrapping"/>
                  </w:r>
                  <w:r>
                    <w:rPr>
                      <w:rFonts w:ascii="宋体" w:cs="宋体"/>
                      <w:sz w:val="21"/>
                      <w:szCs w:val="21"/>
                    </w:rPr>
                    <w:t>3</w:t>
                  </w:r>
                  <w:r>
                    <w:rPr>
                      <w:rFonts w:ascii="宋体" w:hAnsi="宋体" w:cs="宋体"/>
                      <w:sz w:val="21"/>
                      <w:szCs w:val="21"/>
                    </w:rPr>
                    <w:t>.</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4.</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m</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480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3</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铜接线端子</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类型</w:t>
                  </w:r>
                  <w:r>
                    <w:rPr>
                      <w:rFonts w:ascii="宋体" w:hAnsi="宋体" w:cs="宋体"/>
                      <w:sz w:val="21"/>
                      <w:szCs w:val="21"/>
                    </w:rPr>
                    <w:t>:</w:t>
                  </w:r>
                  <w:r>
                    <w:rPr>
                      <w:rFonts w:hint="eastAsia" w:ascii="宋体" w:hAnsi="宋体" w:cs="宋体"/>
                      <w:sz w:val="21"/>
                      <w:szCs w:val="21"/>
                    </w:rPr>
                    <w:t>铜接线端子</w:t>
                  </w:r>
                  <w:r>
                    <w:rPr>
                      <w:rFonts w:ascii="宋体" w:cs="宋体"/>
                      <w:sz w:val="21"/>
                      <w:szCs w:val="21"/>
                    </w:rPr>
                    <w:br w:type="textWrapping"/>
                  </w:r>
                  <w:r>
                    <w:rPr>
                      <w:rFonts w:ascii="宋体" w:hAnsi="宋体" w:cs="宋体"/>
                      <w:sz w:val="21"/>
                      <w:szCs w:val="21"/>
                    </w:rPr>
                    <w:t>2.</w:t>
                  </w:r>
                  <w:r>
                    <w:rPr>
                      <w:rFonts w:hint="eastAsia" w:ascii="宋体" w:hAnsi="宋体" w:cs="宋体"/>
                      <w:sz w:val="21"/>
                      <w:szCs w:val="21"/>
                    </w:rPr>
                    <w:t>规格</w:t>
                  </w:r>
                  <w:r>
                    <w:rPr>
                      <w:rFonts w:ascii="宋体" w:hAnsi="宋体" w:cs="宋体"/>
                      <w:sz w:val="21"/>
                      <w:szCs w:val="21"/>
                    </w:rPr>
                    <w:t>:300mm</w:t>
                  </w:r>
                  <w:r>
                    <w:rPr>
                      <w:rFonts w:hint="eastAsia" w:ascii="宋体" w:hAnsi="宋体" w:cs="宋体"/>
                      <w:sz w:val="21"/>
                      <w:szCs w:val="21"/>
                    </w:rPr>
                    <w:t>²</w:t>
                  </w:r>
                  <w:r>
                    <w:rPr>
                      <w:rFonts w:ascii="宋体" w:cs="宋体"/>
                      <w:sz w:val="21"/>
                      <w:szCs w:val="21"/>
                    </w:rPr>
                    <w:br w:type="textWrapping"/>
                  </w:r>
                  <w:r>
                    <w:rPr>
                      <w:rFonts w:ascii="宋体" w:cs="宋体"/>
                      <w:sz w:val="21"/>
                      <w:szCs w:val="21"/>
                    </w:rPr>
                    <w:t>3</w:t>
                  </w:r>
                  <w:r>
                    <w:rPr>
                      <w:rFonts w:ascii="宋体" w:hAnsi="宋体" w:cs="宋体"/>
                      <w:sz w:val="21"/>
                      <w:szCs w:val="21"/>
                    </w:rPr>
                    <w:t>.</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4.</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个</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4</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铁横担斜撑</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类型</w:t>
                  </w:r>
                  <w:r>
                    <w:rPr>
                      <w:rFonts w:ascii="宋体" w:hAnsi="宋体" w:cs="宋体"/>
                      <w:sz w:val="21"/>
                      <w:szCs w:val="21"/>
                    </w:rPr>
                    <w:t xml:space="preserve">: </w:t>
                  </w:r>
                  <w:r>
                    <w:rPr>
                      <w:rFonts w:hint="eastAsia" w:ascii="宋体" w:hAnsi="宋体" w:cs="宋体"/>
                      <w:sz w:val="21"/>
                      <w:szCs w:val="21"/>
                    </w:rPr>
                    <w:t>铁横担斜撑</w:t>
                  </w:r>
                  <w:r>
                    <w:rPr>
                      <w:rFonts w:ascii="宋体" w:cs="宋体"/>
                      <w:sz w:val="21"/>
                      <w:szCs w:val="21"/>
                    </w:rPr>
                    <w:br w:type="textWrapping"/>
                  </w:r>
                  <w:r>
                    <w:rPr>
                      <w:rFonts w:ascii="宋体" w:hAnsi="宋体" w:cs="宋体"/>
                      <w:sz w:val="21"/>
                      <w:szCs w:val="21"/>
                    </w:rPr>
                    <w:t>2.</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3.</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根</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5</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四位街码（加强型）</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类型</w:t>
                  </w:r>
                  <w:r>
                    <w:rPr>
                      <w:rFonts w:ascii="宋体" w:hAnsi="宋体" w:cs="宋体"/>
                      <w:sz w:val="21"/>
                      <w:szCs w:val="21"/>
                    </w:rPr>
                    <w:t>:4</w:t>
                  </w:r>
                  <w:r>
                    <w:rPr>
                      <w:rFonts w:hint="eastAsia" w:ascii="宋体" w:hAnsi="宋体" w:cs="宋体"/>
                      <w:sz w:val="21"/>
                      <w:szCs w:val="21"/>
                    </w:rPr>
                    <w:t>位街码</w:t>
                  </w:r>
                  <w:r>
                    <w:rPr>
                      <w:rFonts w:ascii="宋体" w:hAnsi="宋体" w:cs="宋体"/>
                      <w:sz w:val="21"/>
                      <w:szCs w:val="21"/>
                    </w:rPr>
                    <w:t xml:space="preserve"> </w:t>
                  </w:r>
                  <w:r>
                    <w:rPr>
                      <w:rFonts w:hint="eastAsia" w:ascii="宋体" w:hAnsi="宋体" w:cs="宋体"/>
                      <w:sz w:val="21"/>
                      <w:szCs w:val="21"/>
                    </w:rPr>
                    <w:t>四位街码</w:t>
                  </w:r>
                  <w:r>
                    <w:rPr>
                      <w:rFonts w:ascii="宋体" w:cs="宋体"/>
                      <w:sz w:val="21"/>
                      <w:szCs w:val="21"/>
                    </w:rPr>
                    <w:br w:type="textWrapping"/>
                  </w:r>
                  <w:r>
                    <w:rPr>
                      <w:rFonts w:ascii="宋体" w:hAnsi="宋体" w:cs="宋体"/>
                      <w:sz w:val="21"/>
                      <w:szCs w:val="21"/>
                    </w:rPr>
                    <w:t>2.</w:t>
                  </w:r>
                  <w:r>
                    <w:rPr>
                      <w:rFonts w:hint="eastAsia" w:ascii="宋体" w:hAnsi="宋体" w:cs="宋体"/>
                      <w:sz w:val="21"/>
                      <w:szCs w:val="21"/>
                    </w:rPr>
                    <w:t>规格</w:t>
                  </w:r>
                  <w:r>
                    <w:rPr>
                      <w:rFonts w:ascii="宋体" w:hAnsi="宋体" w:cs="宋体"/>
                      <w:sz w:val="21"/>
                      <w:szCs w:val="21"/>
                    </w:rPr>
                    <w:t>:</w:t>
                  </w:r>
                  <w:r>
                    <w:rPr>
                      <w:rFonts w:hint="eastAsia" w:ascii="宋体" w:hAnsi="宋体" w:cs="宋体"/>
                      <w:sz w:val="21"/>
                      <w:szCs w:val="21"/>
                    </w:rPr>
                    <w:t>加强型</w:t>
                  </w:r>
                  <w:r>
                    <w:rPr>
                      <w:rFonts w:ascii="宋体" w:cs="宋体"/>
                      <w:sz w:val="21"/>
                      <w:szCs w:val="21"/>
                    </w:rPr>
                    <w:br w:type="textWrapping"/>
                  </w:r>
                  <w:r>
                    <w:rPr>
                      <w:rFonts w:ascii="宋体" w:cs="宋体"/>
                      <w:sz w:val="21"/>
                      <w:szCs w:val="21"/>
                    </w:rPr>
                    <w:t>3</w:t>
                  </w:r>
                  <w:r>
                    <w:rPr>
                      <w:rFonts w:ascii="宋体" w:hAnsi="宋体" w:cs="宋体"/>
                      <w:sz w:val="21"/>
                      <w:szCs w:val="21"/>
                    </w:rPr>
                    <w:t>.</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4.</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个</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6</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街码拉铁</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类型</w:t>
                  </w:r>
                  <w:r>
                    <w:rPr>
                      <w:rFonts w:ascii="宋体" w:hAnsi="宋体" w:cs="宋体"/>
                      <w:sz w:val="21"/>
                      <w:szCs w:val="21"/>
                    </w:rPr>
                    <w:t>:</w:t>
                  </w:r>
                  <w:r>
                    <w:rPr>
                      <w:rFonts w:hint="eastAsia" w:ascii="宋体" w:hAnsi="宋体" w:cs="宋体"/>
                      <w:sz w:val="21"/>
                      <w:szCs w:val="21"/>
                    </w:rPr>
                    <w:t>街码拉铁</w:t>
                  </w:r>
                </w:p>
                <w:p>
                  <w:pPr>
                    <w:pStyle w:val="3"/>
                    <w:spacing w:line="360" w:lineRule="auto"/>
                    <w:rPr>
                      <w:rFonts w:ascii="宋体" w:cs="宋体"/>
                      <w:sz w:val="21"/>
                      <w:szCs w:val="21"/>
                    </w:rPr>
                  </w:pPr>
                  <w:r>
                    <w:rPr>
                      <w:rFonts w:ascii="宋体" w:hAnsi="宋体" w:cs="宋体"/>
                      <w:sz w:val="21"/>
                      <w:szCs w:val="21"/>
                    </w:rPr>
                    <w:t>2.</w:t>
                  </w:r>
                  <w:r>
                    <w:rPr>
                      <w:rFonts w:hint="eastAsia" w:ascii="宋体" w:hAnsi="宋体" w:cs="宋体"/>
                      <w:sz w:val="21"/>
                      <w:szCs w:val="21"/>
                    </w:rPr>
                    <w:t>规格</w:t>
                  </w:r>
                  <w:r>
                    <w:rPr>
                      <w:rFonts w:ascii="宋体" w:hAnsi="宋体" w:cs="宋体"/>
                      <w:sz w:val="21"/>
                      <w:szCs w:val="21"/>
                    </w:rPr>
                    <w:t>:L300</w:t>
                  </w:r>
                  <w:r>
                    <w:rPr>
                      <w:rFonts w:ascii="宋体" w:hAnsi="宋体" w:cs="宋体"/>
                      <w:sz w:val="21"/>
                      <w:szCs w:val="21"/>
                    </w:rPr>
                    <w:br w:type="textWrapping"/>
                  </w:r>
                  <w:r>
                    <w:rPr>
                      <w:rFonts w:ascii="宋体" w:cs="宋体"/>
                      <w:sz w:val="21"/>
                      <w:szCs w:val="21"/>
                    </w:rPr>
                    <w:t>3</w:t>
                  </w:r>
                  <w:r>
                    <w:rPr>
                      <w:rFonts w:ascii="宋体" w:hAnsi="宋体" w:cs="宋体"/>
                      <w:sz w:val="21"/>
                      <w:szCs w:val="21"/>
                    </w:rPr>
                    <w:t>.</w:t>
                  </w:r>
                  <w:r>
                    <w:rPr>
                      <w:rFonts w:hint="eastAsia" w:ascii="宋体" w:hAnsi="宋体" w:cs="宋体"/>
                      <w:sz w:val="21"/>
                      <w:szCs w:val="21"/>
                    </w:rPr>
                    <w:t>敷设方式</w:t>
                  </w:r>
                  <w:r>
                    <w:rPr>
                      <w:rFonts w:ascii="宋体" w:hAnsi="宋体" w:cs="宋体"/>
                      <w:sz w:val="21"/>
                      <w:szCs w:val="21"/>
                    </w:rPr>
                    <w:t>:</w:t>
                  </w:r>
                  <w:r>
                    <w:rPr>
                      <w:rFonts w:hint="eastAsia" w:ascii="宋体" w:hAnsi="宋体" w:cs="宋体"/>
                      <w:sz w:val="21"/>
                      <w:szCs w:val="21"/>
                    </w:rPr>
                    <w:t>按现场情况</w:t>
                  </w:r>
                  <w:r>
                    <w:rPr>
                      <w:rFonts w:ascii="宋体" w:cs="宋体"/>
                      <w:sz w:val="21"/>
                      <w:szCs w:val="21"/>
                    </w:rPr>
                    <w:br w:type="textWrapping"/>
                  </w:r>
                  <w:r>
                    <w:rPr>
                      <w:rFonts w:ascii="宋体" w:hAnsi="宋体" w:cs="宋体"/>
                      <w:sz w:val="21"/>
                      <w:szCs w:val="21"/>
                    </w:rPr>
                    <w:t>4.</w:t>
                  </w:r>
                  <w:r>
                    <w:rPr>
                      <w:rFonts w:hint="eastAsia" w:ascii="宋体" w:hAnsi="宋体" w:cs="宋体"/>
                      <w:sz w:val="21"/>
                      <w:szCs w:val="21"/>
                    </w:rPr>
                    <w:t>其他</w:t>
                  </w:r>
                  <w:r>
                    <w:rPr>
                      <w:rFonts w:ascii="宋体" w:hAnsi="宋体" w:cs="宋体"/>
                      <w:sz w:val="21"/>
                      <w:szCs w:val="21"/>
                    </w:rPr>
                    <w:t>:</w:t>
                  </w:r>
                  <w:r>
                    <w:rPr>
                      <w:rFonts w:hint="eastAsia" w:ascii="宋体" w:hAnsi="宋体" w:cs="宋体"/>
                      <w:sz w:val="21"/>
                      <w:szCs w:val="21"/>
                    </w:rPr>
                    <w:t>符合相关规范及验收要求</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个</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7"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b/>
                      <w:bCs/>
                      <w:sz w:val="21"/>
                      <w:szCs w:val="21"/>
                    </w:rPr>
                    <w:t>三</w:t>
                  </w:r>
                </w:p>
              </w:tc>
              <w:tc>
                <w:tcPr>
                  <w:tcW w:w="1439"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b/>
                      <w:bCs/>
                      <w:sz w:val="21"/>
                      <w:szCs w:val="21"/>
                    </w:rPr>
                    <w:t>其他费用</w:t>
                  </w:r>
                </w:p>
              </w:tc>
              <w:tc>
                <w:tcPr>
                  <w:tcW w:w="3828"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rPr>
                      <w:rFonts w:ascii="宋体" w:cs="宋体"/>
                      <w:sz w:val="21"/>
                      <w:szCs w:val="21"/>
                    </w:rPr>
                  </w:pPr>
                  <w:r>
                    <w:rPr>
                      <w:rFonts w:ascii="宋体" w:hAnsi="宋体" w:cs="宋体"/>
                      <w:sz w:val="21"/>
                      <w:szCs w:val="21"/>
                    </w:rPr>
                    <w:t>1.</w:t>
                  </w:r>
                  <w:r>
                    <w:rPr>
                      <w:rFonts w:hint="eastAsia" w:ascii="宋体" w:hAnsi="宋体" w:cs="宋体"/>
                      <w:sz w:val="21"/>
                      <w:szCs w:val="21"/>
                    </w:rPr>
                    <w:t>材料运输、装车、卸车、二次搬运等人工服务费用。</w:t>
                  </w:r>
                  <w:r>
                    <w:rPr>
                      <w:rFonts w:ascii="宋体" w:cs="宋体"/>
                      <w:sz w:val="21"/>
                      <w:szCs w:val="21"/>
                    </w:rPr>
                    <w:br w:type="textWrapping"/>
                  </w:r>
                  <w:r>
                    <w:rPr>
                      <w:rFonts w:ascii="宋体" w:hAnsi="宋体" w:cs="宋体"/>
                      <w:sz w:val="21"/>
                      <w:szCs w:val="21"/>
                    </w:rPr>
                    <w:t>2.</w:t>
                  </w:r>
                  <w:r>
                    <w:rPr>
                      <w:rFonts w:hint="eastAsia" w:ascii="宋体" w:hAnsi="宋体" w:cs="宋体"/>
                      <w:sz w:val="21"/>
                      <w:szCs w:val="21"/>
                    </w:rPr>
                    <w:t>完成项目内容的措施费用、税费等所有费用。</w:t>
                  </w:r>
                </w:p>
              </w:tc>
              <w:tc>
                <w:tcPr>
                  <w:tcW w:w="63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hint="eastAsia" w:ascii="宋体" w:hAnsi="宋体" w:cs="宋体"/>
                      <w:sz w:val="21"/>
                      <w:szCs w:val="21"/>
                    </w:rPr>
                    <w:t>项</w:t>
                  </w:r>
                </w:p>
              </w:tc>
              <w:tc>
                <w:tcPr>
                  <w:tcW w:w="916" w:type="dxa"/>
                  <w:tcBorders>
                    <w:top w:val="single" w:color="auto" w:sz="4" w:space="0"/>
                    <w:left w:val="single" w:color="auto" w:sz="4" w:space="0"/>
                    <w:bottom w:val="single" w:color="auto" w:sz="4" w:space="0"/>
                    <w:right w:val="single" w:color="auto" w:sz="4" w:space="0"/>
                  </w:tcBorders>
                  <w:shd w:val="clear" w:color="FFFFFF" w:fill="FFFFFF"/>
                  <w:vAlign w:val="center"/>
                </w:tcPr>
                <w:p>
                  <w:pPr>
                    <w:pStyle w:val="3"/>
                    <w:spacing w:line="360" w:lineRule="auto"/>
                    <w:jc w:val="center"/>
                    <w:rPr>
                      <w:rFonts w:ascii="宋体" w:cs="宋体"/>
                      <w:sz w:val="21"/>
                      <w:szCs w:val="21"/>
                    </w:rPr>
                  </w:pPr>
                  <w:r>
                    <w:rPr>
                      <w:rFonts w:ascii="宋体" w:hAnsi="宋体" w:cs="宋体"/>
                      <w:sz w:val="21"/>
                      <w:szCs w:val="21"/>
                    </w:rPr>
                    <w:t>1</w:t>
                  </w:r>
                </w:p>
              </w:tc>
            </w:tr>
          </w:tbl>
          <w:p>
            <w:pPr>
              <w:pStyle w:val="3"/>
              <w:spacing w:line="360" w:lineRule="auto"/>
              <w:rPr>
                <w:rFonts w:ascii="宋体"/>
                <w:b/>
                <w:sz w:val="21"/>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Tahoma">
    <w:altName w:val="DejaVu Sans"/>
    <w:panose1 w:val="020B0604030504040204"/>
    <w:charset w:val="00"/>
    <w:family w:val="swiss"/>
    <w:pitch w:val="default"/>
    <w:sig w:usb0="00000000" w:usb1="00000000" w:usb2="00000029" w:usb3="00000000" w:csb0="200101FF" w:csb1="20280000"/>
  </w:font>
  <w:font w:name="微软雅黑">
    <w:panose1 w:val="020B0503020204020204"/>
    <w:charset w:val="86"/>
    <w:family w:val="swiss"/>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altName w:val="NanumBarunGothic"/>
    <w:panose1 w:val="020B0604020202020204"/>
    <w:charset w:val="00"/>
    <w:family w:val="swiss"/>
    <w:pitch w:val="default"/>
    <w:sig w:usb0="00000000" w:usb1="00000000" w:usb2="00000009" w:usb3="00000000" w:csb0="000001FF" w:csb1="00000000"/>
  </w:font>
  <w:font w:name="Microsoft JhengHei Light">
    <w:altName w:val="方正书宋_GBK"/>
    <w:panose1 w:val="020B0304030504040204"/>
    <w:charset w:val="88"/>
    <w:family w:val="swiss"/>
    <w:pitch w:val="default"/>
    <w:sig w:usb0="00000000" w:usb1="00000000" w:usb2="00000016" w:usb3="00000000" w:csb0="00100009" w:csb1="00000000"/>
  </w:font>
  <w:font w:name="Microsoft JhengHei">
    <w:altName w:val="方正书宋_GBK"/>
    <w:panose1 w:val="020B0604030504040204"/>
    <w:charset w:val="88"/>
    <w:family w:val="swiss"/>
    <w:pitch w:val="default"/>
    <w:sig w:usb0="00000000" w:usb1="00000000" w:usb2="00000016" w:usb3="00000000" w:csb0="00100009" w:csb1="00000000"/>
  </w:font>
  <w:font w:name="Malgun Gothic">
    <w:altName w:val="NanumBarunGothic"/>
    <w:panose1 w:val="020B0503020000020004"/>
    <w:charset w:val="81"/>
    <w:family w:val="swiss"/>
    <w:pitch w:val="default"/>
    <w:sig w:usb0="00000000" w:usb1="00000000" w:usb2="00000012" w:usb3="00000000" w:csb0="00080001" w:csb1="00000000"/>
  </w:font>
  <w:font w:name="方正书宋_GBK">
    <w:panose1 w:val="02000000000000000000"/>
    <w:charset w:val="86"/>
    <w:family w:val="auto"/>
    <w:pitch w:val="default"/>
    <w:sig w:usb0="00000001" w:usb1="08000000" w:usb2="00000000" w:usb3="00000000" w:csb0="00040000" w:csb1="00000000"/>
  </w:font>
  <w:font w:name="NanumBarunGothic">
    <w:panose1 w:val="020B0603020101020101"/>
    <w:charset w:val="81"/>
    <w:family w:val="auto"/>
    <w:pitch w:val="default"/>
    <w:sig w:usb0="800002A7" w:usb1="01D77CFB" w:usb2="00000010" w:usb3="00000000" w:csb0="0008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documentProtection w:enforcement="0"/>
  <w:defaultTabStop w:val="420"/>
  <w:drawingGridVerticalSpacing w:val="156"/>
  <w:noPunctuationKerning w:val="true"/>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iNjlkY2ExYjc0Y2QzMGFkMDliMjFkNmY5MDQ2NTAifQ=="/>
  </w:docVars>
  <w:rsids>
    <w:rsidRoot w:val="108338BA"/>
    <w:rsid w:val="000C046E"/>
    <w:rsid w:val="00467FE8"/>
    <w:rsid w:val="005B0954"/>
    <w:rsid w:val="006705DD"/>
    <w:rsid w:val="00680ADF"/>
    <w:rsid w:val="006F6BFB"/>
    <w:rsid w:val="00BD6835"/>
    <w:rsid w:val="00BE6BF1"/>
    <w:rsid w:val="00D27A06"/>
    <w:rsid w:val="00F52BD1"/>
    <w:rsid w:val="00F76FB0"/>
    <w:rsid w:val="108338BA"/>
    <w:rsid w:val="20CD0538"/>
    <w:rsid w:val="3A406D66"/>
    <w:rsid w:val="56C169E5"/>
    <w:rsid w:val="5EA831D9"/>
    <w:rsid w:val="63C7633E"/>
    <w:rsid w:val="6F3B5965"/>
    <w:rsid w:val="6F980AD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kern w:val="0"/>
      <w:sz w:val="22"/>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semiHidden/>
    <w:qFormat/>
    <w:uiPriority w:val="99"/>
    <w:pPr>
      <w:spacing w:after="120"/>
      <w:ind w:left="420" w:leftChars="200"/>
    </w:pPr>
  </w:style>
  <w:style w:type="paragraph" w:styleId="3">
    <w:name w:val="Plain Text"/>
    <w:basedOn w:val="1"/>
    <w:link w:val="8"/>
    <w:qFormat/>
    <w:uiPriority w:val="99"/>
    <w:pPr>
      <w:widowControl w:val="0"/>
      <w:adjustRightInd/>
      <w:snapToGrid/>
      <w:spacing w:after="0"/>
      <w:jc w:val="both"/>
    </w:pPr>
    <w:rPr>
      <w:rFonts w:ascii="Calibri" w:hAnsi="Calibri" w:eastAsia="宋体"/>
      <w:sz w:val="18"/>
      <w:szCs w:val="18"/>
    </w:rPr>
  </w:style>
  <w:style w:type="paragraph" w:styleId="4">
    <w:name w:val="Body Text First Indent 2"/>
    <w:basedOn w:val="2"/>
    <w:link w:val="9"/>
    <w:qFormat/>
    <w:uiPriority w:val="99"/>
    <w:pPr>
      <w:widowControl w:val="0"/>
      <w:adjustRightInd/>
      <w:snapToGrid/>
      <w:spacing w:after="0"/>
      <w:ind w:left="200" w:leftChars="0" w:firstLine="200" w:firstLineChars="352"/>
      <w:jc w:val="both"/>
    </w:pPr>
    <w:rPr>
      <w:rFonts w:ascii="仿宋_GB2312" w:hAnsi="Calibri" w:eastAsia="仿宋_GB2312"/>
      <w:sz w:val="32"/>
    </w:rPr>
  </w:style>
  <w:style w:type="character" w:customStyle="1" w:styleId="7">
    <w:name w:val="Body Text Indent Char"/>
    <w:basedOn w:val="6"/>
    <w:link w:val="2"/>
    <w:semiHidden/>
    <w:qFormat/>
    <w:uiPriority w:val="99"/>
    <w:rPr>
      <w:rFonts w:ascii="Tahoma" w:hAnsi="Tahoma" w:eastAsia="微软雅黑"/>
      <w:kern w:val="0"/>
      <w:sz w:val="22"/>
    </w:rPr>
  </w:style>
  <w:style w:type="character" w:customStyle="1" w:styleId="8">
    <w:name w:val="Plain Text Char"/>
    <w:basedOn w:val="6"/>
    <w:link w:val="3"/>
    <w:semiHidden/>
    <w:qFormat/>
    <w:uiPriority w:val="99"/>
    <w:rPr>
      <w:rFonts w:ascii="宋体" w:hAnsi="Courier New" w:cs="Courier New"/>
      <w:kern w:val="0"/>
      <w:szCs w:val="21"/>
    </w:rPr>
  </w:style>
  <w:style w:type="character" w:customStyle="1" w:styleId="9">
    <w:name w:val="Body Text First Indent 2 Char"/>
    <w:basedOn w:val="7"/>
    <w:link w:val="4"/>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9</Pages>
  <Words>811</Words>
  <Characters>4626</Characters>
  <Lines>0</Lines>
  <Paragraphs>0</Paragraphs>
  <TotalTime>1</TotalTime>
  <ScaleCrop>false</ScaleCrop>
  <LinksUpToDate>false</LinksUpToDate>
  <CharactersWithSpaces>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2023-08-07T10:50:00Z</dcterms:created>
  <dc:creator>赖达权</dc:creator>
  <cp:lastModifiedBy>user1</cp:lastModifiedBy>
  <dcterms:modified xsi:type="dcterms:W3CDTF">2023-08-21T16:43:45Z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1BACCA7E4C6A4115A3D64DB814ADB08F_13</vt:lpwstr>
  </property>
</Properties>
</file>